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DA28">
      <w:pP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p w14:paraId="1CEFCAAB">
      <w:pP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>В Центре «Мой бизнес» Петербурга начался «Серебряный старт»</w:t>
      </w:r>
    </w:p>
    <w:p w14:paraId="0D8A579D">
      <w:pP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  <w:bookmarkStart w:id="0" w:name="_GoBack"/>
      <w:bookmarkEnd w:id="0"/>
    </w:p>
    <w:p w14:paraId="5E26E412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 xml:space="preserve">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Центре «Мой бизнес» Санкт-Петербург (СПб ГБУ «ЦРПП») состоялось открытие регионального этапа программы поддержки и развития для людей старшего возраста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«Серебряный старт».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Главная идея проекта — создание системы мотивации и технологии реализации предпринимательского потенциала людей серебряного возраста, включая развитие профильных навыков, поддержку участников на всех этапах создания и развития собственного проекта и социальную адаптацию.</w:t>
      </w:r>
    </w:p>
    <w:p w14:paraId="24138E2F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 течение 10 дней представители старшего поколения, уже занятые в предпринимательстве или заинтересованные в развитии своего проекта, будут обучаться основам бизнеса и эффективного управления.</w:t>
      </w:r>
    </w:p>
    <w:p w14:paraId="2F7380F3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 приветственным словом к участникам программы выступили представители Минэкономразвития и ЦРПП. Также сильную мотивацию задала онлайн-лекция федерального эксперта «Серебряный старт» —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Анетты Орловой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</w:t>
      </w:r>
    </w:p>
    <w:p w14:paraId="42BF8313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Обучать участников будут опытные бизнес-тренеры и представители региональных структур поддержки малого бизнеса.</w:t>
      </w:r>
    </w:p>
    <w:p w14:paraId="7F46D656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Среди основных тем интенсива:</w:t>
      </w:r>
    </w:p>
    <w:p w14:paraId="2C729D6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90" w:beforeAutospacing="0" w:after="300" w:afterAutospacing="0" w:line="420" w:lineRule="atLeast"/>
        <w:ind w:left="420" w:leftChars="0" w:right="0" w:hanging="42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Методы генераций идей для бизнеса.</w:t>
      </w:r>
    </w:p>
    <w:p w14:paraId="5C6B9558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90" w:beforeAutospacing="0" w:after="300" w:afterAutospacing="0" w:line="420" w:lineRule="atLeast"/>
        <w:ind w:left="420" w:leftChars="0" w:right="0" w:hanging="42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Юридические аспекты.</w:t>
      </w:r>
    </w:p>
    <w:p w14:paraId="447A4176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90" w:beforeAutospacing="0" w:after="300" w:afterAutospacing="0" w:line="420" w:lineRule="atLeast"/>
        <w:ind w:left="420" w:leftChars="0" w:right="0" w:hanging="42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Выстраивание бизнес-модели.</w:t>
      </w:r>
    </w:p>
    <w:p w14:paraId="763D9B7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240" w:afterAutospacing="0" w:line="420" w:lineRule="atLeast"/>
        <w:ind w:left="420" w:leftChars="0" w:right="0" w:hanging="42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Маркетинг.</w:t>
      </w:r>
    </w:p>
    <w:p w14:paraId="18DAF8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240" w:afterAutospacing="0" w:line="420" w:lineRule="atLeast"/>
        <w:ind w:left="420" w:leftChars="0" w:right="0" w:hanging="42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ИИ и другие.</w:t>
      </w:r>
    </w:p>
    <w:p w14:paraId="15B1CCCD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Кроме этого, в программе — бизнес-визит основателя местного кофейного бренда и партнерские треки.</w:t>
      </w:r>
    </w:p>
    <w:p w14:paraId="52DB9DD6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Итогом обучения станет защита проектов перед экспертным жюри. Предприниматель, представивший лучший из них, получит грант в размере 150 000 рублей.</w:t>
      </w:r>
    </w:p>
    <w:p w14:paraId="1A6FD8C5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 w:fill="FFFFFF"/>
        </w:rPr>
        <w:t>Программа «Серебряный старт» реализуется по национальному проекту «Эффективная и конкурентная экономика».</w:t>
      </w:r>
    </w:p>
    <w:p w14:paraId="7665770C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Организатор: Минэкономразвития России.</w:t>
      </w:r>
    </w:p>
    <w:p w14:paraId="6215B564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Оператор: Национальное агентство «Мой бизнес».</w:t>
      </w:r>
    </w:p>
    <w:p w14:paraId="25A9EF9B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Грантодатели: Благотворительный фонд Х5 «Выручаем», Фонд «Наше будущее», Ozon.</w:t>
      </w:r>
    </w:p>
    <w:p w14:paraId="3BEB5E28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Генеральный партнер: Авито Путешествия.</w:t>
      </w:r>
    </w:p>
    <w:p w14:paraId="2EB9D613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Банк-партнер: Альфа-банк.</w:t>
      </w:r>
    </w:p>
    <w:p w14:paraId="1BAC3ED1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Партнер: Фонд «Форар».</w:t>
      </w:r>
    </w:p>
    <w:p w14:paraId="15A6E030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Продуктовый партнер: бухгалтерия для бизнеса «Мое дело».</w:t>
      </w:r>
    </w:p>
    <w:p w14:paraId="54D73583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Информационные партнеры: Объясняем.рф, «ФедералПресс», Добро.рф, Союз пенсионеров России, 7Дней.ru.</w:t>
      </w:r>
    </w:p>
    <w:p w14:paraId="1BDCB25B">
      <w:pPr>
        <w:jc w:val="both"/>
        <w:rPr>
          <w:rFonts w:hint="default" w:ascii="Arial" w:hAnsi="Arial" w:eastAsia="Arial" w:cs="Arial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p w14:paraId="63511BE8">
      <w:pPr>
        <w:jc w:val="both"/>
        <w:rPr>
          <w:rFonts w:hint="default" w:ascii="Arial" w:hAnsi="Arial" w:eastAsia="Arial" w:cs="Arial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p w14:paraId="461EE80A">
      <w:pPr>
        <w:jc w:val="both"/>
        <w:rPr>
          <w:rFonts w:hint="default" w:ascii="Arial" w:hAnsi="Arial" w:eastAsia="Arial" w:cs="Arial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p w14:paraId="4A6B6C88">
      <w:pPr>
        <w:jc w:val="both"/>
        <w:rPr>
          <w:rFonts w:hint="default" w:ascii="Arial" w:hAnsi="Arial" w:eastAsia="Arial" w:cs="Arial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p w14:paraId="451715DF">
      <w:pPr>
        <w:rPr>
          <w:rFonts w:hint="default" w:ascii="Arial" w:hAnsi="Arial" w:eastAsia="Arial" w:cs="Arial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TimesNewRomanPS-BoldMT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oto Serif Cond Blk">
    <w:panose1 w:val="02020A06060505020204"/>
    <w:charset w:val="00"/>
    <w:family w:val="auto"/>
    <w:pitch w:val="default"/>
    <w:sig w:usb0="E00002FF" w:usb1="4000001F" w:usb2="08000029" w:usb3="001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83524"/>
    <w:multiLevelType w:val="singleLevel"/>
    <w:tmpl w:val="1AF8352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CD6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875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2025-10-06T06:20:00Z</dcterms:created>
  <dc:creator>Екатерина</dc:creator>
  <cp:lastModifiedBy>Екатерина</cp:lastModifiedBy>
  <dcterms:modified xsi:type="dcterms:W3CDTF">2025-10-09T09:59:15Z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99E6E2AD95C747A3A7193AF438CD073C_11</vt:lpwstr>
  </property>
</Properties>
</file>