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D5A99" w14:textId="2FF33A0E" w:rsidR="00500B98" w:rsidRDefault="00500B98" w:rsidP="00500B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</w:pPr>
    </w:p>
    <w:p w14:paraId="2655A569" w14:textId="5B18CBF2" w:rsidR="00500B98" w:rsidRPr="00500B98" w:rsidRDefault="00500B98" w:rsidP="00500B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 xml:space="preserve">Год результатов </w:t>
      </w:r>
    </w:p>
    <w:p w14:paraId="5CF4910E" w14:textId="31E29D93" w:rsidR="00500B98" w:rsidRPr="00500B98" w:rsidRDefault="00500B98" w:rsidP="00500B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</w:p>
    <w:p w14:paraId="201BB63B" w14:textId="08B3BA88" w:rsidR="00500B98" w:rsidRPr="00500B98" w:rsidRDefault="00500B98" w:rsidP="00500B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kern w:val="0"/>
          <w:sz w:val="22"/>
          <w:szCs w:val="22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i/>
          <w:iCs/>
          <w:color w:val="000000"/>
          <w:kern w:val="0"/>
          <w:sz w:val="22"/>
          <w:szCs w:val="22"/>
          <w:lang w:eastAsia="ru-RU"/>
          <w14:ligatures w14:val="none"/>
        </w:rPr>
        <w:t xml:space="preserve">13 мая 2026 года губернатор Санкт-Петербурга Александр Беглов выступил перед Законодательным Собранием с ежегодным отчетом о работе городского правительства в 2025 году. </w:t>
      </w:r>
    </w:p>
    <w:p w14:paraId="1E19B0B8" w14:textId="76E808D3" w:rsidR="00500B98" w:rsidRDefault="00500B98" w:rsidP="00500B98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60708"/>
          <w:kern w:val="0"/>
          <w:lang w:eastAsia="ru-RU"/>
          <w14:ligatures w14:val="none"/>
        </w:rPr>
      </w:pPr>
    </w:p>
    <w:p w14:paraId="6C7D50DB" w14:textId="52BC1D95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Основное внимание в докладе глава города уделил реализации стратегии развития Петербурга до 2030 года. Программа "10 приоритетов" была разработана в соответствии с определенными президентом России национальными целями и была в полную силу запущена как раз в 2025 году. Главная цель этой программы – обеспечить стабильное улучшение качества жизни петербуржцев за счет устойчивого экономического роста и укрепить статус города как современного мегаполиса. </w:t>
      </w:r>
    </w:p>
    <w:p w14:paraId="1E93D780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8BEF962" w14:textId="1B3BAC33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"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Н</w:t>
      </w:r>
      <w:r w:rsidRPr="00500B98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ам удалось не только преодолеть серьезные проблемы, которые по разным причинам не решались на протяжении десятилетий, – отметил губернатор, подводя итог сказанному. – По целому ряду параметров, определяющих качество жизни людей, Петербург стал лидером в стране. И за это хочу искренне поблагодарить всех жителей нашего города. Каждый на своем месте – на производстве, на строительной площадке, в операционной, в школьном классе, на театральных подмостках – вносит свой вклад в развитие Петербурга</w:t>
      </w: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". </w:t>
      </w:r>
    </w:p>
    <w:p w14:paraId="4171DAB3" w14:textId="79A385BD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47DFE469" w14:textId="2106F797" w:rsidR="00500B98" w:rsidRDefault="008758DC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Theme="minorEastAsia" w:hAnsi="Arial" w:cs="Arial"/>
          <w:b/>
          <w:bCs/>
          <w:noProof/>
          <w:color w:val="7030A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0384F471" wp14:editId="5FF51297">
            <wp:simplePos x="0" y="0"/>
            <wp:positionH relativeFrom="column">
              <wp:posOffset>635</wp:posOffset>
            </wp:positionH>
            <wp:positionV relativeFrom="paragraph">
              <wp:posOffset>456593</wp:posOffset>
            </wp:positionV>
            <wp:extent cx="5931535" cy="3951605"/>
            <wp:effectExtent l="0" t="0" r="0" b="0"/>
            <wp:wrapTopAndBottom/>
            <wp:docPr id="756694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B98"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своем выступлении Александр Беглов отдельно остановился на результатах, которых удалось достичь за год в каждой из приоритетных сфер. </w:t>
      </w:r>
    </w:p>
    <w:p w14:paraId="0AEC1DF5" w14:textId="3BA5F46F" w:rsidR="00500B98" w:rsidRDefault="00500B98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</w:p>
    <w:p w14:paraId="57B4BD36" w14:textId="2DDC1A13" w:rsidR="00500B98" w:rsidRDefault="00500B98" w:rsidP="00500B98">
      <w:pPr>
        <w:spacing w:after="0" w:line="240" w:lineRule="auto"/>
        <w:rPr>
          <w:rFonts w:ascii="Arial" w:eastAsiaTheme="minorEastAsia" w:hAnsi="Arial" w:cs="Arial"/>
          <w:color w:val="7030A0"/>
          <w:sz w:val="28"/>
          <w:szCs w:val="28"/>
          <w:lang w:eastAsia="ru-RU"/>
          <w14:ligatures w14:val="none"/>
        </w:rPr>
      </w:pPr>
    </w:p>
    <w:p w14:paraId="13D7C36C" w14:textId="77777777" w:rsidR="008758DC" w:rsidRDefault="008758DC" w:rsidP="00500B98">
      <w:pPr>
        <w:spacing w:after="0" w:line="240" w:lineRule="auto"/>
        <w:rPr>
          <w:rFonts w:ascii="Arial" w:eastAsiaTheme="minorEastAsia" w:hAnsi="Arial" w:cs="Arial"/>
          <w:color w:val="7030A0"/>
          <w:sz w:val="28"/>
          <w:szCs w:val="28"/>
          <w:lang w:eastAsia="ru-RU"/>
          <w14:ligatures w14:val="none"/>
        </w:rPr>
      </w:pPr>
    </w:p>
    <w:p w14:paraId="1A54EF82" w14:textId="77777777" w:rsidR="008758DC" w:rsidRDefault="008758DC" w:rsidP="00500B98">
      <w:pPr>
        <w:spacing w:after="0" w:line="240" w:lineRule="auto"/>
        <w:rPr>
          <w:rFonts w:ascii="Arial" w:eastAsiaTheme="minorEastAsia" w:hAnsi="Arial" w:cs="Arial"/>
          <w:color w:val="7030A0"/>
          <w:sz w:val="28"/>
          <w:szCs w:val="28"/>
          <w:lang w:eastAsia="ru-RU"/>
          <w14:ligatures w14:val="none"/>
        </w:rPr>
      </w:pPr>
    </w:p>
    <w:p w14:paraId="703677E5" w14:textId="77777777" w:rsidR="008758DC" w:rsidRDefault="008758DC" w:rsidP="00500B98">
      <w:pPr>
        <w:spacing w:after="0" w:line="240" w:lineRule="auto"/>
        <w:rPr>
          <w:rFonts w:ascii="Arial" w:eastAsiaTheme="minorEastAsia" w:hAnsi="Arial" w:cs="Arial"/>
          <w:color w:val="7030A0"/>
          <w:sz w:val="28"/>
          <w:szCs w:val="28"/>
          <w:lang w:eastAsia="ru-RU"/>
          <w14:ligatures w14:val="none"/>
        </w:rPr>
      </w:pPr>
    </w:p>
    <w:p w14:paraId="40F55D23" w14:textId="77777777" w:rsidR="00235A5C" w:rsidRDefault="00235A5C" w:rsidP="00500B98">
      <w:pPr>
        <w:spacing w:after="0" w:line="240" w:lineRule="auto"/>
        <w:rPr>
          <w:rFonts w:ascii="Arial" w:eastAsiaTheme="minorEastAsia" w:hAnsi="Arial" w:cs="Arial"/>
          <w:color w:val="7030A0"/>
          <w:sz w:val="28"/>
          <w:szCs w:val="28"/>
          <w:lang w:eastAsia="ru-RU"/>
          <w14:ligatures w14:val="none"/>
        </w:rPr>
      </w:pPr>
    </w:p>
    <w:p w14:paraId="250C18F1" w14:textId="10EED6F0" w:rsidR="008758DC" w:rsidRDefault="008758DC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3B614AB" w14:textId="77777777" w:rsidR="00E67B9E" w:rsidRDefault="00E67B9E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FE70309" w14:textId="77777777" w:rsidR="00E67B9E" w:rsidRPr="00500B98" w:rsidRDefault="00E67B9E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A210B17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lastRenderedPageBreak/>
        <w:t>Мегапроекты 21 века</w:t>
      </w:r>
    </w:p>
    <w:p w14:paraId="30B33504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605B51D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2025 году в Петербурге начали строить 2–4 этапы Широтной магистрали. Старт работам дал президент Владимир Путин. Стартовало строительство ВСМ Санкт-Петербург — Москва: возводят развязку на 5-м километре и переключают пригородные поезда на станцию Волковская. Утверждены проекты планировок, одобрен облик пассажирского терминала.</w:t>
      </w:r>
    </w:p>
    <w:p w14:paraId="04021180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5E66078E" w14:textId="77777777" w:rsidR="00500B98" w:rsidRDefault="00500B98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Первый за 40 лет разводной мост — Большой Смоленский — готов более чем на 80%, «крылья» уже пропускают суда. Идет подготовка круглогодичного курорта «Санкт-Петербург Марина»: проектируют коллектор Лахта — Горская, транспортные подходы и Академию парусного спорта, одобрен инфраструктурный кредит. Совместно с Ленобластью город работает над второй Кольцевой дорогой.</w:t>
      </w:r>
    </w:p>
    <w:p w14:paraId="358E83CB" w14:textId="77777777" w:rsidR="00500B98" w:rsidRDefault="00500B98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</w:p>
    <w:p w14:paraId="62E3E422" w14:textId="28BF04A6" w:rsidR="00500B98" w:rsidRPr="00500B98" w:rsidRDefault="008758DC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inline distT="0" distB="0" distL="0" distR="0" wp14:anchorId="39E1A435" wp14:editId="533629F9">
            <wp:extent cx="5939790" cy="3951605"/>
            <wp:effectExtent l="0" t="0" r="3810" b="0"/>
            <wp:docPr id="5049381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CB4D" w14:textId="0741770D" w:rsid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364FEDFD" w14:textId="68D94934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Здоровье петербуржцев</w:t>
      </w:r>
    </w:p>
    <w:p w14:paraId="3369D269" w14:textId="357017E3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7DB9D544" w14:textId="535EC345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2025 году в Петербурге ввели 24 новых объекта здравоохранения, еще 10 отремонтировали или модернизировали. Благодаря этому у более чем 50 медучреждений появилась возможность проводить высокотехнологичные операции — всего их сделали 156 тысяч, в том числе ранее доступные только в федеральных центрах. В рамках модернизации первичного звена отремонтировали 19 объектов и закупили 1396 единиц оборудования для поликлиник. 92% записей к врачу теперь ведутся дистанционно.</w:t>
      </w:r>
    </w:p>
    <w:p w14:paraId="5D378AB6" w14:textId="71BA42EA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E773808" w14:textId="67467F11" w:rsidR="008758DC" w:rsidRPr="00FD44E9" w:rsidRDefault="00500B98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На 190 тысяч петербуржцев больше стали систематически заниматься спортом. Сегодня активный образ жизни ведут 66% горожан.</w:t>
      </w:r>
      <w:r w:rsidR="008758DC"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4CE40110" wp14:editId="61AA095D">
            <wp:simplePos x="0" y="0"/>
            <wp:positionH relativeFrom="column">
              <wp:posOffset>2043761</wp:posOffset>
            </wp:positionH>
            <wp:positionV relativeFrom="paragraph">
              <wp:posOffset>323215</wp:posOffset>
            </wp:positionV>
            <wp:extent cx="1955165" cy="1304925"/>
            <wp:effectExtent l="0" t="0" r="6985" b="9525"/>
            <wp:wrapTopAndBottom/>
            <wp:docPr id="12291778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DC"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38A0C7D6" wp14:editId="18E343BB">
            <wp:simplePos x="0" y="0"/>
            <wp:positionH relativeFrom="column">
              <wp:posOffset>4110162</wp:posOffset>
            </wp:positionH>
            <wp:positionV relativeFrom="paragraph">
              <wp:posOffset>321918</wp:posOffset>
            </wp:positionV>
            <wp:extent cx="1816735" cy="1292860"/>
            <wp:effectExtent l="0" t="0" r="0" b="2540"/>
            <wp:wrapTopAndBottom/>
            <wp:docPr id="20325774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DC"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1A6FED12" wp14:editId="40946B40">
            <wp:simplePos x="0" y="0"/>
            <wp:positionH relativeFrom="column">
              <wp:posOffset>-3175</wp:posOffset>
            </wp:positionH>
            <wp:positionV relativeFrom="paragraph">
              <wp:posOffset>337820</wp:posOffset>
            </wp:positionV>
            <wp:extent cx="1929130" cy="1287780"/>
            <wp:effectExtent l="0" t="0" r="0" b="7620"/>
            <wp:wrapTopAndBottom/>
            <wp:docPr id="5154208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2E868" w14:textId="0EC7A477" w:rsidR="008758DC" w:rsidRPr="00500B98" w:rsidRDefault="008758DC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620AB8E" w14:textId="1FD747CB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lastRenderedPageBreak/>
        <w:t>Все возможности – детям</w:t>
      </w:r>
    </w:p>
    <w:p w14:paraId="0E6251E3" w14:textId="0D348F4F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CEC2922" w14:textId="177879BE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2024 году Петербург полностью закрыл накопленный дефицит школ. Теперь социальные объекты вводят одновременно со строительством новых кварталов. В рамках большой программы обновления образования провели полную реновацию шести школ и двух колледжей советского периода. Капитально ремонтируют как здания советской постройки, так и исторические. Дефицита мест нет и в детских садах: за последние несколько лет город построил 250 новых зданий и корпусов, которые сегодня посещают примерно 230 тысяч малышей, 43 тысячи из них ходят в ясельные группы.</w:t>
      </w:r>
    </w:p>
    <w:p w14:paraId="3AF2FBFB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6B9A520" w14:textId="6AC7572F" w:rsidR="00500B98" w:rsidRDefault="00FD44E9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5509180D" wp14:editId="486F3D3C">
            <wp:simplePos x="0" y="0"/>
            <wp:positionH relativeFrom="column">
              <wp:posOffset>-22860</wp:posOffset>
            </wp:positionH>
            <wp:positionV relativeFrom="paragraph">
              <wp:posOffset>1133475</wp:posOffset>
            </wp:positionV>
            <wp:extent cx="1910715" cy="1272540"/>
            <wp:effectExtent l="0" t="0" r="0" b="3810"/>
            <wp:wrapTopAndBottom/>
            <wp:docPr id="17207317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B98"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Город развивает модель «Школы полного дня», чтобы ученики были не просто под присмотром, а занимались интересным и полезным делом. Особенность Петербурга — больше 90% из них занимаются в кружках и секциях бесплатно. В рамках естественно-научной стратегии в 2025 году в школах открыли 3 технопарка «Кванториум» и 6 центров «Инфинити», а на следующем этапе город начал строить на базе колледжей отраслевые образовательные полигоны, чтобы готовить кадры прямо на производстве.</w:t>
      </w:r>
    </w:p>
    <w:p w14:paraId="79A1542D" w14:textId="7C689171" w:rsidR="002A2F3F" w:rsidRDefault="00FD44E9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7319A5DE" wp14:editId="077902DB">
            <wp:simplePos x="0" y="0"/>
            <wp:positionH relativeFrom="column">
              <wp:posOffset>1988489</wp:posOffset>
            </wp:positionH>
            <wp:positionV relativeFrom="paragraph">
              <wp:posOffset>193675</wp:posOffset>
            </wp:positionV>
            <wp:extent cx="1859915" cy="1238885"/>
            <wp:effectExtent l="0" t="0" r="6985" b="0"/>
            <wp:wrapTopAndBottom/>
            <wp:docPr id="6769957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53981D27" wp14:editId="547AD638">
            <wp:simplePos x="0" y="0"/>
            <wp:positionH relativeFrom="column">
              <wp:posOffset>3944620</wp:posOffset>
            </wp:positionH>
            <wp:positionV relativeFrom="paragraph">
              <wp:posOffset>169545</wp:posOffset>
            </wp:positionV>
            <wp:extent cx="1907540" cy="1270635"/>
            <wp:effectExtent l="0" t="0" r="0" b="5715"/>
            <wp:wrapTopAndBottom/>
            <wp:docPr id="17327559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08767" w14:textId="4844D943" w:rsid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59DE7601" w14:textId="77777777" w:rsidR="00FD44E9" w:rsidRPr="00500B98" w:rsidRDefault="00FD44E9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E575EE6" w14:textId="66AED82C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Забота о людях серебряного возраста</w:t>
      </w:r>
    </w:p>
    <w:p w14:paraId="48E0675C" w14:textId="0C7BFA19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3EA0B0A" w14:textId="35F7E92B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Ведущим проектом социальной политики города стал «Серебряный возраст», объединяющий меры поддержки, медицинское сопровождение, программы активного долголетия, культурные и образовательные возможности, а также условия для занятий физической культурой и спортом.  Главная задача этой работы — поддерживать активную, насыщенную и достойную жизнь петербуржцев старшего поколения.</w:t>
      </w:r>
    </w:p>
    <w:p w14:paraId="24B65793" w14:textId="6C9EFCC0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24A6D2F" w14:textId="568B0686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Доля пожилых людей в Петербурге составляет 26,5% населения города, это 1,5 млн человек. Из них 870 тысяч в 2025 году приняли участие в программах активного долголетия. Более 40 тысяч участников собрали «Танцевальные веранды». Самым востребованным сервисом стала «Серебряная карта», дающая право посещения театров и музеев за 1 рубль. Эту карту получили уже 230 тысяч человек. </w:t>
      </w:r>
    </w:p>
    <w:p w14:paraId="7C4B6230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4AE13722" w14:textId="160D0EFC" w:rsidR="00500B98" w:rsidRDefault="00FD44E9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5408" behindDoc="0" locked="0" layoutInCell="1" allowOverlap="1" wp14:anchorId="2DD06076" wp14:editId="5FD39EAA">
            <wp:simplePos x="0" y="0"/>
            <wp:positionH relativeFrom="column">
              <wp:posOffset>17145</wp:posOffset>
            </wp:positionH>
            <wp:positionV relativeFrom="paragraph">
              <wp:posOffset>645795</wp:posOffset>
            </wp:positionV>
            <wp:extent cx="2750820" cy="1962785"/>
            <wp:effectExtent l="0" t="0" r="0" b="0"/>
            <wp:wrapTopAndBottom/>
            <wp:docPr id="3869276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6432" behindDoc="0" locked="0" layoutInCell="1" allowOverlap="1" wp14:anchorId="2C6E3DA3" wp14:editId="42089F4A">
            <wp:simplePos x="0" y="0"/>
            <wp:positionH relativeFrom="column">
              <wp:posOffset>2926715</wp:posOffset>
            </wp:positionH>
            <wp:positionV relativeFrom="paragraph">
              <wp:posOffset>636905</wp:posOffset>
            </wp:positionV>
            <wp:extent cx="2958465" cy="1970405"/>
            <wp:effectExtent l="0" t="0" r="0" b="0"/>
            <wp:wrapTopAndBottom/>
            <wp:docPr id="6672772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B98"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рамках медицинского сопровождения людей старшего возраста открыт Центр женского здоровья, выполнено рекордное количество операций по лечению катаракты и увеличены объемы слухопротезирования.</w:t>
      </w:r>
    </w:p>
    <w:p w14:paraId="02DE2139" w14:textId="740390EA" w:rsidR="002A2F3F" w:rsidRPr="00500B98" w:rsidRDefault="002A2F3F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4E5E78A9" w14:textId="77777777" w:rsidR="00235A5C" w:rsidRDefault="00235A5C" w:rsidP="00500B98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</w:pPr>
    </w:p>
    <w:p w14:paraId="3D0CEE64" w14:textId="206B45B8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lastRenderedPageBreak/>
        <w:t>Удобный общественный транспорт</w:t>
      </w:r>
    </w:p>
    <w:p w14:paraId="34224068" w14:textId="4333167A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10D9399" w14:textId="2CDB3A4B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Северной столице высокими темпами идет создание транспортного каркаса: строят три развязки, Южную широтную магистраль, Цимбалинский путепровод и магистраль М-32, которая соединит Приморское шоссе с перспективной трассой М-49, и все эти проекты планируется завершить к 2027 году. Уже открыто движение по путепроводу у Петербургского шоссе. </w:t>
      </w:r>
    </w:p>
    <w:p w14:paraId="20E428CE" w14:textId="26CBEBCB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BFE209A" w14:textId="7A879BBB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Из 160 километров отремонтированных дорожных магистралей самыми значимыми стали Каменноостровский и Владимирский проспекты, а также Свердловская набережная, при этом главную транспортную артерию города — Невский проспект — удалось отремонтировать за рекордные 13 дней. Параллельно привели в порядок Аничков, Казанский, Зеленый, Дворцовый, Троицкий и Благовещенский мосты. Средний возраст городских автобусов уменьшен до рекордных 4 лет, а парк Горэлектротранса пополнили 92 троллейбуса и 61 трамвай, кроме того, завершена реконструкция самого современного в России трамвайного депо №7. </w:t>
      </w:r>
    </w:p>
    <w:p w14:paraId="0F35B5E0" w14:textId="68357BD1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A8F04A8" w14:textId="5742AC54" w:rsidR="00500B98" w:rsidRDefault="002F0108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anchor distT="0" distB="0" distL="114300" distR="114300" simplePos="0" relativeHeight="251667456" behindDoc="0" locked="0" layoutInCell="1" allowOverlap="1" wp14:anchorId="3698A514" wp14:editId="0283B4AC">
            <wp:simplePos x="0" y="0"/>
            <wp:positionH relativeFrom="column">
              <wp:posOffset>40585</wp:posOffset>
            </wp:positionH>
            <wp:positionV relativeFrom="paragraph">
              <wp:posOffset>909182</wp:posOffset>
            </wp:positionV>
            <wp:extent cx="2536190" cy="1687195"/>
            <wp:effectExtent l="0" t="0" r="0" b="8255"/>
            <wp:wrapTopAndBottom/>
            <wp:docPr id="83928907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B98"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Также был запущен крупнейший в стране проект государственно-частного партнерства в легко-рельсовом транспорте — скоростная трамвайная линия «Купчино — Шушары — Славянка», где от метро «Купчино» до Валдайской улицы начали курсировать новые низкопольные трамваи челночного типа «Невский», и сегодня линия работает в полную силу, уже перевезя миллион пассажиров.</w:t>
      </w:r>
    </w:p>
    <w:p w14:paraId="17E4C6DC" w14:textId="320DD21F" w:rsidR="002A2F3F" w:rsidRDefault="002A2F3F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</w:p>
    <w:p w14:paraId="7BB24FEF" w14:textId="60E93A3F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2B178CB" w14:textId="58543061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Развитие метрополитена</w:t>
      </w:r>
    </w:p>
    <w:p w14:paraId="6D73A5B0" w14:textId="4BB6DCC3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8A835A6" w14:textId="310C618E" w:rsidR="00500B98" w:rsidRPr="00500B98" w:rsidRDefault="002F010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8480" behindDoc="0" locked="0" layoutInCell="1" allowOverlap="1" wp14:anchorId="2B2ABFC0" wp14:editId="684D8F6A">
            <wp:simplePos x="0" y="0"/>
            <wp:positionH relativeFrom="column">
              <wp:posOffset>40640</wp:posOffset>
            </wp:positionH>
            <wp:positionV relativeFrom="paragraph">
              <wp:posOffset>1516573</wp:posOffset>
            </wp:positionV>
            <wp:extent cx="2667000" cy="1776095"/>
            <wp:effectExtent l="0" t="0" r="0" b="0"/>
            <wp:wrapTopAndBottom/>
            <wp:docPr id="17727859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B98"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2025 год стал большим шагом вперед в развитии метрополитена. В конце года в городе запустили первую станцию метро в Красносельском районе  – «Юго-Западную», а с ней и первый участок новой Красносельско-Калининской линии со станцией «Путиловская» и переходом на станцию «Кировский завод». Начата проходка третьего пускового участка от станции «Каретная» к станции «Лиговский проспект-2», к будущему терминалу высокоскоростной магистрали.</w:t>
      </w:r>
    </w:p>
    <w:p w14:paraId="74F2B799" w14:textId="77777777" w:rsidR="00235A5C" w:rsidRDefault="002F0108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9504" behindDoc="0" locked="0" layoutInCell="1" allowOverlap="1" wp14:anchorId="6BFED9A2" wp14:editId="445E14B7">
            <wp:simplePos x="0" y="0"/>
            <wp:positionH relativeFrom="column">
              <wp:posOffset>3125470</wp:posOffset>
            </wp:positionH>
            <wp:positionV relativeFrom="paragraph">
              <wp:posOffset>550518</wp:posOffset>
            </wp:positionV>
            <wp:extent cx="2671445" cy="1779270"/>
            <wp:effectExtent l="0" t="0" r="0" b="0"/>
            <wp:wrapTopAndBottom/>
            <wp:docPr id="2359310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B98"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строительстве метро был достигнут исторический рекорд: в работе задействовали пять проходческих щитов и готовится к запуску шестой. Обновлен подвижной состав Кировско-</w:t>
      </w:r>
    </w:p>
    <w:p w14:paraId="6D0BF5A1" w14:textId="1947DCEA" w:rsidR="002F0108" w:rsidRPr="002F0108" w:rsidRDefault="00500B98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Выборгской и Московско-Петроградской линий.</w:t>
      </w:r>
    </w:p>
    <w:p w14:paraId="5951F5EB" w14:textId="77777777" w:rsidR="00235A5C" w:rsidRDefault="00235A5C" w:rsidP="00500B98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</w:pPr>
    </w:p>
    <w:p w14:paraId="10EE9DE1" w14:textId="77777777" w:rsidR="00235A5C" w:rsidRDefault="00235A5C" w:rsidP="00500B98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</w:pPr>
    </w:p>
    <w:p w14:paraId="03D75D37" w14:textId="38543128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lastRenderedPageBreak/>
        <w:t>Сохранение исторического наследия и поддержка культуры</w:t>
      </w:r>
    </w:p>
    <w:p w14:paraId="781FC71E" w14:textId="4EF92BB9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7626B651" w14:textId="09315936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Сохранение исторического наследия и поддержка культуры остаются для Петербурга ключевыми задачами. На объектах культурного наследия в разных районах города активно ведутся восстановительные работы. </w:t>
      </w:r>
    </w:p>
    <w:p w14:paraId="462D3B56" w14:textId="5E9DB6EF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504A1A19" w14:textId="053BA406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Знаковым событием стала первая в истории уникальная реставрация гранитных фасадов Петропавловской крепости, которая сейчас завершается, а на финальную стадию выходит первая с Петровских времен масштабная модернизация Кронштадта, где строят современные жилые кварталы, школы и спортивные комплексы и возрождают форты. По архивным документам восстанавливают Собор Петра и Павла в Петергофе, храм Казанской Божией Матери в Зеленогорске и Большую хоральную синагогу, завершена реставрация концертного зала Музыкального театра имени Шаляпина, на Васильевском острове после реконструкции открылся Центр современного искусства имени Сергея Курехина, а для Школы искусств имени Глинки построили третье, самое современное здание. </w:t>
      </w:r>
    </w:p>
    <w:p w14:paraId="45D81257" w14:textId="1AA0213A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D44649B" w14:textId="1EEC034E" w:rsidR="00500B98" w:rsidRDefault="002F0108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1552" behindDoc="0" locked="0" layoutInCell="1" allowOverlap="1" wp14:anchorId="1836769C" wp14:editId="566CF625">
            <wp:simplePos x="0" y="0"/>
            <wp:positionH relativeFrom="column">
              <wp:posOffset>3038475</wp:posOffset>
            </wp:positionH>
            <wp:positionV relativeFrom="paragraph">
              <wp:posOffset>758190</wp:posOffset>
            </wp:positionV>
            <wp:extent cx="2726690" cy="1818005"/>
            <wp:effectExtent l="0" t="0" r="0" b="0"/>
            <wp:wrapTopAndBottom/>
            <wp:docPr id="146454429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0528" behindDoc="0" locked="0" layoutInCell="1" allowOverlap="1" wp14:anchorId="5689C620" wp14:editId="33C9A29E">
            <wp:simplePos x="0" y="0"/>
            <wp:positionH relativeFrom="column">
              <wp:posOffset>635</wp:posOffset>
            </wp:positionH>
            <wp:positionV relativeFrom="paragraph">
              <wp:posOffset>759460</wp:posOffset>
            </wp:positionV>
            <wp:extent cx="2726690" cy="1818640"/>
            <wp:effectExtent l="0" t="0" r="0" b="0"/>
            <wp:wrapTopAndBottom/>
            <wp:docPr id="7743103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B98"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Важнейшей вехой в конце года стала поддержанная президентом передача городу киностудии «Ленфильм», а одним из знаковых проектов сохранения культурного наследия стала реставрация фасадов и крыш Невского проспекта, где капитальный ремонт прошли 48 многоквартирных домов.</w:t>
      </w:r>
    </w:p>
    <w:p w14:paraId="13D44F59" w14:textId="4AD8C1D9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52F4D648" w14:textId="70B771E8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Комфорт и уют в городе</w:t>
      </w:r>
    </w:p>
    <w:p w14:paraId="15CD76E7" w14:textId="6160A485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657413B" w14:textId="6F94CFEB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Формирование комфортной городской среды в Петербурге связано с реализацией нового национального проекта «Инфраструктура для жизни», который уделяет особое внимание общественным пространствам, пешеходным маршрутам вдоль воды, благоустройству детских и спортивных площадок, восстановлению достопримечательностей и обновлению инженерной инфраструктуры. </w:t>
      </w:r>
    </w:p>
    <w:p w14:paraId="5C6E2895" w14:textId="23B95179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0917C628" w14:textId="50F5C495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За первый год реализации нового нацпроекта появились еще 63 общественных пространства, 46 детских и 21 спортивная площадка. </w:t>
      </w:r>
    </w:p>
    <w:p w14:paraId="7019A0D4" w14:textId="6D60D8E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35FD5152" w14:textId="1C60CC66" w:rsidR="002F0108" w:rsidRPr="00235A5C" w:rsidRDefault="00235A5C" w:rsidP="00500B9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2576" behindDoc="0" locked="0" layoutInCell="1" allowOverlap="1" wp14:anchorId="7F321A50" wp14:editId="49D1FB16">
            <wp:simplePos x="0" y="0"/>
            <wp:positionH relativeFrom="column">
              <wp:posOffset>-54610</wp:posOffset>
            </wp:positionH>
            <wp:positionV relativeFrom="paragraph">
              <wp:posOffset>1127322</wp:posOffset>
            </wp:positionV>
            <wp:extent cx="1884045" cy="1252220"/>
            <wp:effectExtent l="0" t="0" r="1905" b="5080"/>
            <wp:wrapTopAndBottom/>
            <wp:docPr id="12292267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108"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4624" behindDoc="0" locked="0" layoutInCell="1" allowOverlap="1" wp14:anchorId="2D14D80F" wp14:editId="1DD5F2A0">
            <wp:simplePos x="0" y="0"/>
            <wp:positionH relativeFrom="column">
              <wp:posOffset>3877614</wp:posOffset>
            </wp:positionH>
            <wp:positionV relativeFrom="paragraph">
              <wp:posOffset>1109980</wp:posOffset>
            </wp:positionV>
            <wp:extent cx="1918970" cy="1275715"/>
            <wp:effectExtent l="0" t="0" r="5080" b="635"/>
            <wp:wrapTopAndBottom/>
            <wp:docPr id="8652561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108"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3600" behindDoc="0" locked="0" layoutInCell="1" allowOverlap="1" wp14:anchorId="7DE9A52D" wp14:editId="0E924E63">
            <wp:simplePos x="0" y="0"/>
            <wp:positionH relativeFrom="column">
              <wp:posOffset>1898319</wp:posOffset>
            </wp:positionH>
            <wp:positionV relativeFrom="paragraph">
              <wp:posOffset>1134110</wp:posOffset>
            </wp:positionV>
            <wp:extent cx="1882775" cy="1252220"/>
            <wp:effectExtent l="0" t="0" r="3175" b="5080"/>
            <wp:wrapTopAndBottom/>
            <wp:docPr id="189687867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B98"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Сейчас строится Линейный парк, уже завершен участок между Морской набережной и Западным скоростным диаметром, а в Калининском районе появился сквер у живописного озера с зоной для кормления птиц. В Курортном районе благоустроили три пляжа, а новой визитной карточкой города стали сады-трансформеры. Чтобы на новых и действующих пространствах было светло и комфортно, в городе установили 25 тысяч новых фонарей, а в 2025 году освещены свыше 250 детских и спортивных площадок</w:t>
      </w:r>
    </w:p>
    <w:p w14:paraId="299F3DBE" w14:textId="5006180D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lastRenderedPageBreak/>
        <w:t>Наука и технологии</w:t>
      </w:r>
    </w:p>
    <w:p w14:paraId="5D106947" w14:textId="519A67A8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59A3BF07" w14:textId="086E0CE8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Петербург укрепляет позиции одного из ведущих центров информационных технологий в стране.</w:t>
      </w:r>
    </w:p>
    <w:p w14:paraId="79E46181" w14:textId="50A0881B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Особую роль в этом играют университеты и технологические площадки - например, флагман развития сферы искусственного интеллекта, университет ИТМО, на базе которого создается первая технологическая долина — ИТМО-Хайпарк. Именно эта площадка должна стать центром внедрения искусственного интеллекта во все отрасли экономики. По поручению Президента город развивает технологические долины и по другим направлениям ускоренного внедрения инноваций — «Невская дельта» Санкт-Петербургского государственного университета, технополис «Политехнический», а также Энерготехнохаб “Газпромнефти” в Кронштадте.</w:t>
      </w:r>
    </w:p>
    <w:p w14:paraId="497D9CA1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72EEB59C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Количество компаний в сфере информационных технологий превысило шесть тысяч, что является одним из лучших показателей в стране. В информационной сфере трудятся более 56 тысяч человек — на 10% больше, чем годом ранее.</w:t>
      </w:r>
    </w:p>
    <w:p w14:paraId="4ABA1BCE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60C98AAC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Передовая промышленность и развитие предпринимательства</w:t>
      </w:r>
    </w:p>
    <w:p w14:paraId="2ED9C459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734E5854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2025 году промышленность Петербурга стала настоящим локомотивом развития города: индекс производства вырос на 5,4%, что в четыре раза выше среднего показателя по России, а суммарно за последние пять лет рост составил почти 60%. Около 90% всей промышленной продукции приходится на обрабатывающие производства, и безусловный лидер роста — машиностроительный комплекс, где на 40% увеличилось производство кораблей, судов, летательных аппаратов, включая беспилотные, а также военных машин. </w:t>
      </w:r>
    </w:p>
    <w:p w14:paraId="1F9F9218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47B454B2" w14:textId="77777777" w:rsidR="00500B98" w:rsidRPr="002A2F3F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Судостроение составляет пятую часть всего машиностроения города: в 2025 году заказчикам передали 7 кораблей и судов, а сегодня на верфях строится более 40, кроме того, подписан рекордный контракт на модернизацию завода «Северная Верфь» на 300 миллиардов рублей. Восстанавливает позиции петербургский автопром, где объем инвестиций в развитие за год вырос почти вдвое, а отгрузка продукции — на четверть, уверенно растет и фармацевтическая отрасль, и в 2025 году открылись два новых </w:t>
      </w:r>
      <w:r w:rsidRPr="002A2F3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крупных производства. </w:t>
      </w:r>
    </w:p>
    <w:p w14:paraId="6C22106C" w14:textId="77777777" w:rsidR="00500B98" w:rsidRPr="002A2F3F" w:rsidRDefault="00500B98" w:rsidP="002A2F3F">
      <w:pPr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</w:p>
    <w:p w14:paraId="71DCDE51" w14:textId="77777777" w:rsidR="00500B98" w:rsidRPr="002A2F3F" w:rsidRDefault="00500B98" w:rsidP="002A2F3F">
      <w:pPr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 w:rsidRPr="002A2F3F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Восемь из 19 национальных проектов России нацелены на технологическое лидерство, и у Санкт-Петербурга как ведущего научного и промышленного центра особая роль в решении этой задачи.</w:t>
      </w:r>
    </w:p>
    <w:p w14:paraId="43EED815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Рост экономики как фундамент</w:t>
      </w:r>
    </w:p>
    <w:p w14:paraId="3CE488ED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2665CA22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Александр Беглов подчеркнул, что фундамент, на котором строится вся социальная и хозяйственная работа правительства города, – это бюджет. И несмотря на сложности, которые испытывает сейчас российская экономика, Петербург продолжает демонстрировать уверенный экономический рост, который во многом обеспечивается реальным сектором. </w:t>
      </w:r>
    </w:p>
    <w:p w14:paraId="2A08529E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C565031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“</w:t>
      </w:r>
      <w:r w:rsidRPr="00500B98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Петербург сегодня — один из центров технологического развития страны. За пять лет промышленность выросла почти на 60 %, набирают обороты фармацевтика, машино- и судостроение, электронная промышленность и IT-сектор, появляются высокотехнологичные отрасли. Например, беспилотники выпускают 65 предприятий, а городской кластер обеспечивает около 30 % отечественного производства дронов</w:t>
      </w: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”, - подытожил губернатор, поблагодарив всех петербуржцев за вклад в развитие города. </w:t>
      </w:r>
    </w:p>
    <w:p w14:paraId="364F24A5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53D944D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Для присутствующих в зале Мариинского дворца отчет губернатора —  это возможность оценить результат общей работы властей города за последние годы. Абсолютное большинство депутатов слушали выступление с особым вниманием. Впечатлениями поделился председатель Законодательного Собрания Александр Бельский. По его мнению, главный вывод, который можно сделать, прослушав отчет, заключается в том, </w:t>
      </w: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lastRenderedPageBreak/>
        <w:t>что Петербург последовательно движется вперед. А точный выбор курса, командная работа и ответственность за результат дают свои плоды.</w:t>
      </w:r>
    </w:p>
    <w:p w14:paraId="766F16F3" w14:textId="77777777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ED06556" w14:textId="45AFD93C" w:rsidR="00500B98" w:rsidRPr="00500B98" w:rsidRDefault="00500B98" w:rsidP="00500B98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 "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С</w:t>
      </w:r>
      <w:r w:rsidRPr="00500B98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 xml:space="preserve"> каждым годом наш город становится всё более комфортным для жизни маленьких и взрослых петербуржцев. В 2025 году Петербург включился в новый нацпроект «Инфраструктура для жизни» и уже к концу декабря построил порядка 130 общественных пространств, детских и спортивных площадок. Принято решение о создании вместе с Ленинградской областью «зеленого пояса» вокруг нашего мегаполиса. Считаю особенно важным внимание к развитию системы петербургского образования. Всей душой поддерживаю усилия города по поддержке ветеранов, блокадников и участников СВО, – поделился мнением Бельский. - Нам еще долго не будет легко, но пока мы вместе, весь Петербург, будем работать на общий результат, жизнь каждого из нас будет понемногу становиться лучше</w:t>
      </w:r>
      <w:r w:rsidRPr="00500B98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”, - резюмировал глава Заксобрания. </w:t>
      </w:r>
    </w:p>
    <w:p w14:paraId="7A989942" w14:textId="77C84992" w:rsidR="00500B98" w:rsidRDefault="0065555F" w:rsidP="00500B9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5648" behindDoc="0" locked="0" layoutInCell="1" allowOverlap="1" wp14:anchorId="247EAEE7" wp14:editId="59BB5AC7">
            <wp:simplePos x="0" y="0"/>
            <wp:positionH relativeFrom="column">
              <wp:posOffset>780442</wp:posOffset>
            </wp:positionH>
            <wp:positionV relativeFrom="paragraph">
              <wp:posOffset>178048</wp:posOffset>
            </wp:positionV>
            <wp:extent cx="4261485" cy="2842260"/>
            <wp:effectExtent l="0" t="0" r="5715" b="0"/>
            <wp:wrapTopAndBottom/>
            <wp:docPr id="178953715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FF56C" w14:textId="6565B7EC" w:rsidR="00500B98" w:rsidRDefault="00500B98" w:rsidP="00500B98">
      <w:pPr>
        <w:spacing w:after="0" w:line="240" w:lineRule="auto"/>
        <w:jc w:val="both"/>
        <w:rPr>
          <w:rFonts w:ascii="Arial" w:eastAsiaTheme="minorEastAsia" w:hAnsi="Arial" w:cs="Arial"/>
          <w:color w:val="7030A0"/>
          <w:sz w:val="28"/>
          <w:szCs w:val="28"/>
          <w:lang w:eastAsia="ru-RU"/>
          <w14:ligatures w14:val="none"/>
        </w:rPr>
      </w:pPr>
    </w:p>
    <w:p w14:paraId="4B3C6DCA" w14:textId="32EDCCFB" w:rsidR="00500B98" w:rsidRDefault="00500B98" w:rsidP="00500B9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</w:p>
    <w:p w14:paraId="2A67A0B7" w14:textId="2BDDD1D9" w:rsidR="0056439D" w:rsidRPr="00235A5C" w:rsidRDefault="00481D4A" w:rsidP="002A2F3F">
      <w:pPr>
        <w:jc w:val="right"/>
        <w:rPr>
          <w:sz w:val="20"/>
          <w:szCs w:val="20"/>
        </w:rPr>
      </w:pPr>
      <w:r w:rsidRPr="00235A5C">
        <w:rPr>
          <w:rFonts w:ascii="Arial" w:eastAsia="Times New Roman" w:hAnsi="Arial" w:cs="Arial"/>
          <w:color w:val="000000"/>
          <w:kern w:val="0"/>
          <w:sz w:val="20"/>
          <w:szCs w:val="20"/>
          <w:lang w:eastAsia="ru-RU"/>
          <w14:ligatures w14:val="none"/>
        </w:rPr>
        <w:t xml:space="preserve">Наталья Соколова, корреспондент портала </w:t>
      </w:r>
      <w:hyperlink r:id="rId25" w:history="1">
        <w:r w:rsidRPr="00235A5C">
          <w:rPr>
            <w:rFonts w:ascii="Arial" w:eastAsia="Times New Roman" w:hAnsi="Arial" w:cs="Arial"/>
            <w:color w:val="000000"/>
            <w:kern w:val="0"/>
            <w:sz w:val="20"/>
            <w:szCs w:val="20"/>
            <w:lang w:eastAsia="ru-RU"/>
            <w14:ligatures w14:val="none"/>
          </w:rPr>
          <w:t>Районы.РФ</w:t>
        </w:r>
      </w:hyperlink>
    </w:p>
    <w:sectPr w:rsidR="0056439D" w:rsidRPr="00235A5C" w:rsidSect="002F010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88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ED1"/>
    <w:rsid w:val="00235A5C"/>
    <w:rsid w:val="002A2F3F"/>
    <w:rsid w:val="002F0108"/>
    <w:rsid w:val="002F561C"/>
    <w:rsid w:val="00481D4A"/>
    <w:rsid w:val="00500B98"/>
    <w:rsid w:val="0056439D"/>
    <w:rsid w:val="0065555F"/>
    <w:rsid w:val="008758DC"/>
    <w:rsid w:val="008C1ED1"/>
    <w:rsid w:val="00963F5D"/>
    <w:rsid w:val="009F4856"/>
    <w:rsid w:val="00E67B9E"/>
    <w:rsid w:val="00FD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95073"/>
  <w15:chartTrackingRefBased/>
  <w15:docId w15:val="{796F5440-FAD2-40F2-9AE2-5031E09DB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B98"/>
  </w:style>
  <w:style w:type="paragraph" w:styleId="1">
    <w:name w:val="heading 1"/>
    <w:basedOn w:val="a"/>
    <w:next w:val="a"/>
    <w:link w:val="10"/>
    <w:uiPriority w:val="9"/>
    <w:qFormat/>
    <w:rsid w:val="008C1E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E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E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E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E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E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E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E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E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E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1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1E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1ED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1ED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1E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1ED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1E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1E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1E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C1E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1E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1E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1E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1ED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1ED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1ED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1E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1ED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C1ED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xn--80asmdh4e.xn--p1a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27358-CCD3-4D84-B345-950DCC0A6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1987</Words>
  <Characters>11327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Нетупская Мария Валерьевна</dc:creator>
  <cp:keywords/>
  <dc:description/>
  <cp:lastModifiedBy>Ольга Газарян</cp:lastModifiedBy>
  <cp:revision>6</cp:revision>
  <dcterms:created xsi:type="dcterms:W3CDTF">2026-05-19T13:12:00Z</dcterms:created>
  <dcterms:modified xsi:type="dcterms:W3CDTF">2026-05-19T13:36:00Z</dcterms:modified>
</cp:coreProperties>
</file>