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71D66" w14:textId="7935AA91" w:rsidR="001A1B39" w:rsidRPr="0091257A" w:rsidRDefault="001A1B39" w:rsidP="001A1B39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:lang w:eastAsia="ru-RU"/>
          <w14:ligatures w14:val="none"/>
        </w:rPr>
      </w:pPr>
    </w:p>
    <w:p w14:paraId="2CA03320" w14:textId="0F1E163D" w:rsidR="00102270" w:rsidRPr="001A1B39" w:rsidRDefault="00C70EE8" w:rsidP="001A1B39">
      <w:pPr>
        <w:rPr>
          <w:rFonts w:ascii="Times New Roman" w:hAnsi="Times New Roman" w:cs="Times New Roman"/>
          <w:b/>
          <w:bCs/>
          <w:lang w:eastAsia="ru-RU"/>
        </w:rPr>
      </w:pPr>
      <w:r w:rsidRPr="001A1B39">
        <w:rPr>
          <w:rFonts w:ascii="Times New Roman" w:hAnsi="Times New Roman" w:cs="Times New Roman"/>
          <w:b/>
          <w:bCs/>
          <w:lang w:eastAsia="ru-RU"/>
        </w:rPr>
        <w:t>Петербург строит будущее: главные итоги ПМЭФ-2026</w:t>
      </w:r>
    </w:p>
    <w:p w14:paraId="5F3D9AEA" w14:textId="161B4A03" w:rsidR="00620A9B" w:rsidRPr="001A1B39" w:rsidRDefault="00620A9B" w:rsidP="001A1B39">
      <w:pPr>
        <w:rPr>
          <w:rFonts w:ascii="Times New Roman" w:hAnsi="Times New Roman" w:cs="Times New Roman"/>
          <w:b/>
          <w:bCs/>
          <w:i/>
          <w:iCs/>
        </w:rPr>
      </w:pPr>
      <w:r w:rsidRPr="001A1B39">
        <w:rPr>
          <w:rFonts w:ascii="Times New Roman" w:hAnsi="Times New Roman" w:cs="Times New Roman"/>
          <w:b/>
          <w:bCs/>
          <w:i/>
          <w:iCs/>
        </w:rPr>
        <w:t>Санкт-Петербург подвел итоги XXIX Петербургского международного экономического форума, который прошел в «Экспофоруме» с 3 по 6 июня. Участники мероприятия</w:t>
      </w:r>
      <w:r w:rsidR="004D307B" w:rsidRPr="001A1B39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4D307B" w:rsidRPr="001A1B39">
        <w:rPr>
          <w:rFonts w:ascii="Times New Roman" w:hAnsi="Times New Roman" w:cs="Times New Roman"/>
          <w:b/>
          <w:bCs/>
          <w:i/>
          <w:iCs/>
          <w:lang w:eastAsia="ru-RU"/>
        </w:rPr>
        <w:t>–</w:t>
      </w:r>
      <w:r w:rsidRPr="001A1B39">
        <w:rPr>
          <w:rFonts w:ascii="Times New Roman" w:hAnsi="Times New Roman" w:cs="Times New Roman"/>
          <w:b/>
          <w:bCs/>
          <w:i/>
          <w:iCs/>
        </w:rPr>
        <w:t xml:space="preserve"> более 24,5 тысяч человек из 142 стран.</w:t>
      </w:r>
    </w:p>
    <w:p w14:paraId="2410CA12" w14:textId="0DFADA91" w:rsidR="00704293" w:rsidRDefault="002707CF" w:rsidP="004D307B">
      <w:pPr>
        <w:rPr>
          <w:rFonts w:ascii="Times New Roman" w:hAnsi="Times New Roman" w:cs="Times New Roman"/>
        </w:rPr>
      </w:pPr>
      <w:r w:rsidRPr="001A1B3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="00704293" w:rsidRPr="001A1B3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«Новый ПМЭФ стал для города одним из самых результативных, – отметил губернатор. – Вместе с надежными партнерами Петербург сделал важный шаг к успешной реализации программы «10 приоритетов развития» и новых национальных проектов»,</w:t>
      </w:r>
      <w:r w:rsidR="00704293" w:rsidRPr="00704293">
        <w:t xml:space="preserve"> </w:t>
      </w:r>
      <w:r w:rsidR="00704293" w:rsidRPr="001A1B39">
        <w:rPr>
          <w:rFonts w:ascii="Times New Roman" w:hAnsi="Times New Roman" w:cs="Times New Roman"/>
        </w:rPr>
        <w:t>– подчеркнул губернатор Петербурга Александр Беглов.</w:t>
      </w:r>
    </w:p>
    <w:p w14:paraId="3A73F64B" w14:textId="47B23D08" w:rsidR="00BE0CCA" w:rsidRDefault="00BE0CCA" w:rsidP="004D307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2B011A5" w14:textId="1A94D510" w:rsidR="00620A9B" w:rsidRDefault="002707CF" w:rsidP="004D307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Arial" w:eastAsiaTheme="minorEastAsia" w:hAnsi="Arial" w:cs="Arial"/>
          <w:b/>
          <w:bCs/>
          <w:noProof/>
          <w:color w:val="7030A0"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662336" behindDoc="0" locked="0" layoutInCell="1" allowOverlap="1" wp14:anchorId="50EF0A8A" wp14:editId="79C42D42">
            <wp:simplePos x="0" y="0"/>
            <wp:positionH relativeFrom="column">
              <wp:posOffset>-51435</wp:posOffset>
            </wp:positionH>
            <wp:positionV relativeFrom="paragraph">
              <wp:posOffset>787400</wp:posOffset>
            </wp:positionV>
            <wp:extent cx="5940425" cy="3959860"/>
            <wp:effectExtent l="0" t="0" r="3175" b="2540"/>
            <wp:wrapTopAndBottom/>
            <wp:docPr id="18373800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0A9B" w:rsidRPr="00102270">
        <w:rPr>
          <w:rFonts w:ascii="Times New Roman" w:hAnsi="Times New Roman" w:cs="Times New Roman"/>
        </w:rPr>
        <w:t xml:space="preserve">На Петербургском международном экономическом форуме город подписал 74 соглашения на 731,7 млрд рублей. За этими цифрами </w:t>
      </w:r>
      <w:r w:rsidR="004D307B" w:rsidRPr="008B372C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–</w:t>
      </w:r>
      <w:r w:rsidR="00620A9B" w:rsidRPr="00102270">
        <w:rPr>
          <w:rFonts w:ascii="Times New Roman" w:hAnsi="Times New Roman" w:cs="Times New Roman"/>
        </w:rPr>
        <w:t xml:space="preserve"> новые мосты через Неву, завод роботов в Приморском районе, 1200 рабочих мест в Калининском и серийное производство автомобилей SENAT 900 в Шушарах. </w:t>
      </w:r>
    </w:p>
    <w:p w14:paraId="3324E5FD" w14:textId="5506C984" w:rsidR="00704293" w:rsidRDefault="00704293" w:rsidP="004D307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0BFD15C" w14:textId="580C35B4" w:rsidR="00C70EE8" w:rsidRDefault="00C70EE8" w:rsidP="004D307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«</w:t>
      </w:r>
      <w:r w:rsidRPr="004D307B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 xml:space="preserve">Мы достигаем таких высоких результатов при поддержке нашего Президента и Правительства Российской Федерации. А также благодаря слаженной работе всех структур власти. У нас нет таких свободных территорий, как у других субъектов РФ, поэтому нам необходимо привлекать </w:t>
      </w:r>
      <w:r w:rsidR="004D307B" w:rsidRPr="004D307B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>«</w:t>
      </w:r>
      <w:r w:rsidRPr="004D307B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>умные</w:t>
      </w:r>
      <w:r w:rsidR="004D307B" w:rsidRPr="004D307B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>»</w:t>
      </w:r>
      <w:r w:rsidRPr="004D307B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 xml:space="preserve"> инвестиции, развивать высокотехнологичную промышленность и создавать хорошо оплачиваемые рабочие места. Инвестор приходит туда, где есть доверие, а доверие возникает там, где город держит слово и предоставляет понятные меры поддержки</w:t>
      </w: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», </w:t>
      </w:r>
      <w:r w:rsidR="00102270"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–</w:t>
      </w: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заявил губернатор Александр Беглов.</w:t>
      </w:r>
    </w:p>
    <w:p w14:paraId="4FA507D1" w14:textId="2BB2D0F8" w:rsidR="00704293" w:rsidRPr="00102270" w:rsidRDefault="00704293" w:rsidP="004D307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5116AA50" w14:textId="02A31B20" w:rsidR="00C95721" w:rsidRDefault="00BE0CCA" w:rsidP="004D307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Arial" w:eastAsiaTheme="minorEastAsia" w:hAnsi="Arial" w:cs="Arial"/>
          <w:b/>
          <w:bCs/>
          <w:noProof/>
          <w:color w:val="7030A0"/>
          <w:kern w:val="0"/>
          <w:sz w:val="22"/>
          <w:szCs w:val="22"/>
          <w:lang w:eastAsia="ru-RU"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 wp14:anchorId="6C50A212" wp14:editId="2A53A37B">
            <wp:simplePos x="0" y="0"/>
            <wp:positionH relativeFrom="column">
              <wp:posOffset>-3810</wp:posOffset>
            </wp:positionH>
            <wp:positionV relativeFrom="paragraph">
              <wp:posOffset>1150620</wp:posOffset>
            </wp:positionV>
            <wp:extent cx="5934075" cy="3952875"/>
            <wp:effectExtent l="0" t="0" r="9525" b="9525"/>
            <wp:wrapTopAndBottom/>
            <wp:docPr id="19323190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2270"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Председатель Законодательного собрания Александр Бельский напомнил, что многие знаковые объекты современного Петербурга когда-то начинались именно здесь. Западный скоростной диаметр, международный терминал «Пулково», «Остров фортов», трамвайная линия «Славянка» – эти и многие другие реализованные проекты прошли через площадку форума. Александр Бельский выразил уверенность, что и нынешний ПМЭФ будет продуктивным.</w:t>
      </w:r>
    </w:p>
    <w:p w14:paraId="2B78B541" w14:textId="77777777" w:rsidR="00102270" w:rsidRDefault="00102270" w:rsidP="004D307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19CF8D44" w14:textId="1CCABCC0" w:rsidR="00C70EE8" w:rsidRPr="001A1B39" w:rsidRDefault="004D307B" w:rsidP="001A1B39">
      <w:pPr>
        <w:rPr>
          <w:rFonts w:ascii="Times New Roman" w:hAnsi="Times New Roman" w:cs="Times New Roman"/>
          <w:b/>
          <w:bCs/>
          <w:lang w:eastAsia="ru-RU"/>
        </w:rPr>
      </w:pPr>
      <w:r w:rsidRPr="001A1B39">
        <w:rPr>
          <w:rFonts w:ascii="Times New Roman" w:hAnsi="Times New Roman" w:cs="Times New Roman"/>
          <w:b/>
          <w:bCs/>
          <w:lang w:eastAsia="ru-RU"/>
        </w:rPr>
        <w:t xml:space="preserve">Восстановление объектов и </w:t>
      </w:r>
      <w:r w:rsidR="00C70EE8" w:rsidRPr="001A1B39">
        <w:rPr>
          <w:rFonts w:ascii="Times New Roman" w:hAnsi="Times New Roman" w:cs="Times New Roman"/>
          <w:b/>
          <w:bCs/>
          <w:lang w:eastAsia="ru-RU"/>
        </w:rPr>
        <w:t>новые производства</w:t>
      </w:r>
    </w:p>
    <w:p w14:paraId="4A6B312F" w14:textId="77777777" w:rsidR="00C70EE8" w:rsidRPr="00102270" w:rsidRDefault="00C70EE8" w:rsidP="004D307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Сразу несколько соглашений посвящены сохранению исторического наследия. В частности, продолжится сотрудничество с «Газпромом» по благоустройству центра города и развитию инфраструктуры.</w:t>
      </w:r>
    </w:p>
    <w:p w14:paraId="0D4ABCDB" w14:textId="3C617AB1" w:rsidR="00C70EE8" w:rsidRDefault="00C70EE8" w:rsidP="004D307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Компания «</w:t>
      </w:r>
      <w:proofErr w:type="spellStart"/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Севергрупп</w:t>
      </w:r>
      <w:proofErr w:type="spellEnd"/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» инвестирует в восстановление исторических объектов. Крупнейший проект — реконструкция бывшего следственного изолятора «Кресты», где появятся гостиницы, рестораны, общественные и культурные пространства. Также инвестор займется реставрацией комплекса фабрики «Торнтон» и зданий бумажной фабрики </w:t>
      </w:r>
      <w:proofErr w:type="spellStart"/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Варгуниных</w:t>
      </w:r>
      <w:proofErr w:type="spellEnd"/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</w:t>
      </w:r>
    </w:p>
    <w:p w14:paraId="33FC119F" w14:textId="2E65C0EF" w:rsidR="001A1B39" w:rsidRPr="00102270" w:rsidRDefault="001A1B39" w:rsidP="004D307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1E9263A4" w14:textId="4190AEDC" w:rsidR="00C70EE8" w:rsidRPr="00102270" w:rsidRDefault="00C70EE8" w:rsidP="004D307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Концерн «Калашников» откроет на площадке ЛОМО производство продукции в сфере оптики, электроники и приборостроения, создав около 1200 рабочих мест.</w:t>
      </w:r>
      <w:r w:rsid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 Приморском районе уже заработал завод «</w:t>
      </w:r>
      <w:proofErr w:type="spellStart"/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Семаргл</w:t>
      </w:r>
      <w:proofErr w:type="spellEnd"/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» </w:t>
      </w:r>
      <w:r w:rsidR="00102270"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–</w:t>
      </w: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первое в России предприятие полного цикла по выпуску роботизированного оборудования для логистики. </w:t>
      </w:r>
    </w:p>
    <w:p w14:paraId="25661361" w14:textId="34665687" w:rsidR="00102270" w:rsidRDefault="001B2E4A" w:rsidP="004D307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2270">
        <w:rPr>
          <w:rFonts w:ascii="Times New Roman" w:hAnsi="Times New Roman" w:cs="Times New Roman"/>
        </w:rPr>
        <w:t>На форуме был дан символический старт серийного производства автомобилей представительского класса SENAT 900.</w:t>
      </w:r>
      <w:r w:rsidR="00102270" w:rsidRPr="00102270">
        <w:rPr>
          <w:rFonts w:ascii="Times New Roman" w:hAnsi="Times New Roman" w:cs="Times New Roman"/>
        </w:rPr>
        <w:t xml:space="preserve"> </w:t>
      </w:r>
    </w:p>
    <w:p w14:paraId="17340259" w14:textId="69702085" w:rsidR="004D307B" w:rsidRPr="00102270" w:rsidRDefault="004D307B" w:rsidP="004D307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2C649F7" w14:textId="77777777" w:rsidR="001A1B39" w:rsidRDefault="001B2E4A" w:rsidP="004D307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2270">
        <w:rPr>
          <w:rFonts w:ascii="Times New Roman" w:hAnsi="Times New Roman" w:cs="Times New Roman"/>
        </w:rPr>
        <w:t>Автомобили представительского класса не сходили с конвейеров страны более 40 лет, после того как в 1988 году был прекращен выпуск легендарной «Чайки». Теперь их производство налажено в Петербурге.</w:t>
      </w:r>
    </w:p>
    <w:p w14:paraId="538CD1E2" w14:textId="028B7DB0" w:rsidR="001B2E4A" w:rsidRPr="00102270" w:rsidRDefault="001B2E4A" w:rsidP="004D307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1364DBC" w14:textId="56E2E348" w:rsidR="001B2E4A" w:rsidRDefault="001B2E4A" w:rsidP="004D307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«</w:t>
      </w:r>
      <w:r w:rsidRPr="004D307B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>В истории автопрома Северной столицы открывается динамичная и перспективная глава. Перезапуск производства на площадке в Шушарах – это не просто открытие конвейера. Мы возрождаем традиции инженерного мастерства, передаём эстафету новым поколениям конструкторов, технологов и рабочих. Сегодня Петербург – один из ключевых центров отечественного автопрома, и его роль в укреплении технологического суверенитета страны становится все более значимой. Рост производства автомобилей в четыре раза за 2025 год – яркое тому подтверждение. Запуск «Сената 900» даст новый импульс развитию отрасли и экономики города в целом</w:t>
      </w: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», – подчеркнул губернатор Александр Беглов.</w:t>
      </w:r>
    </w:p>
    <w:p w14:paraId="3A861000" w14:textId="3B0A5D5A" w:rsidR="001A1B39" w:rsidRDefault="00BE0CCA" w:rsidP="001A1B39">
      <w:pPr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:lang w:eastAsia="ru-RU"/>
          <w14:ligatures w14:val="none"/>
        </w:rPr>
      </w:pPr>
      <w:r>
        <w:rPr>
          <w:rFonts w:ascii="Arial" w:eastAsiaTheme="minorEastAsia" w:hAnsi="Arial" w:cs="Arial"/>
          <w:b/>
          <w:bCs/>
          <w:noProof/>
          <w:color w:val="7030A0"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660288" behindDoc="0" locked="0" layoutInCell="1" allowOverlap="1" wp14:anchorId="1CE19842" wp14:editId="3F2634C1">
            <wp:simplePos x="0" y="0"/>
            <wp:positionH relativeFrom="column">
              <wp:posOffset>2939415</wp:posOffset>
            </wp:positionH>
            <wp:positionV relativeFrom="paragraph">
              <wp:posOffset>265430</wp:posOffset>
            </wp:positionV>
            <wp:extent cx="2924175" cy="1892935"/>
            <wp:effectExtent l="0" t="0" r="9525" b="0"/>
            <wp:wrapTopAndBottom/>
            <wp:docPr id="2437871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b/>
          <w:bCs/>
          <w:noProof/>
          <w:color w:val="7030A0"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661312" behindDoc="0" locked="0" layoutInCell="1" allowOverlap="1" wp14:anchorId="165E970E" wp14:editId="4982F8C3">
            <wp:simplePos x="0" y="0"/>
            <wp:positionH relativeFrom="column">
              <wp:posOffset>635</wp:posOffset>
            </wp:positionH>
            <wp:positionV relativeFrom="paragraph">
              <wp:posOffset>264160</wp:posOffset>
            </wp:positionV>
            <wp:extent cx="2842895" cy="1893570"/>
            <wp:effectExtent l="0" t="0" r="0" b="0"/>
            <wp:wrapTopAndBottom/>
            <wp:docPr id="5074277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4DD69" w14:textId="00314F97" w:rsidR="00BE0CCA" w:rsidRDefault="00BE0CCA" w:rsidP="001A1B39">
      <w:pPr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:lang w:eastAsia="ru-RU"/>
          <w14:ligatures w14:val="none"/>
        </w:rPr>
      </w:pPr>
    </w:p>
    <w:p w14:paraId="2FAFBE98" w14:textId="7ACB47B6" w:rsidR="00102270" w:rsidRPr="001A1B39" w:rsidRDefault="00C70EE8" w:rsidP="001A1B39">
      <w:pPr>
        <w:rPr>
          <w:rFonts w:ascii="Times New Roman" w:hAnsi="Times New Roman" w:cs="Times New Roman"/>
          <w:b/>
          <w:bCs/>
          <w:lang w:eastAsia="ru-RU"/>
        </w:rPr>
      </w:pPr>
      <w:r w:rsidRPr="001A1B39">
        <w:rPr>
          <w:rFonts w:ascii="Times New Roman" w:hAnsi="Times New Roman" w:cs="Times New Roman"/>
          <w:b/>
          <w:bCs/>
          <w:lang w:eastAsia="ru-RU"/>
        </w:rPr>
        <w:t>Транспорт и развитие территорий</w:t>
      </w:r>
    </w:p>
    <w:p w14:paraId="72AD0756" w14:textId="15C8BED3" w:rsidR="00126CB0" w:rsidRDefault="00126CB0" w:rsidP="001A1B39">
      <w:pPr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A1B39">
        <w:rPr>
          <w:rFonts w:ascii="Times New Roman" w:hAnsi="Times New Roman" w:cs="Times New Roman"/>
          <w:lang w:eastAsia="ru-RU"/>
        </w:rPr>
        <w:t>Александр Беглов подчеркнул, что ПМЭФ-2026 стал важной вехой в реализации крупных инфраструктурных</w:t>
      </w:r>
      <w:r w:rsidRPr="001A1B3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проектов, направленных на устойчивое развитие городской среды Петербурга.</w:t>
      </w:r>
      <w:r w:rsidR="001A1B3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Подписано масштабное соглашение о создании новой площадки зоопарка в Приморском районе на площади более 85 гектаров.</w:t>
      </w:r>
      <w:r w:rsidR="001B2E4A" w:rsidRPr="00102270">
        <w:rPr>
          <w:rFonts w:ascii="Times New Roman" w:hAnsi="Times New Roman" w:cs="Times New Roman"/>
        </w:rPr>
        <w:t xml:space="preserve"> </w:t>
      </w:r>
      <w:r w:rsidR="001B2E4A"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Здесь же заявлены проекты нового зоопарка, спортивных комплексов и восстановления Курзала на территории Сестрорецкого курорта. (наверх к крестам). Также н</w:t>
      </w: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 полях Форума состоялось совещание о ходе реализации проекта всесезонного курорта «Санкт‑Петербург Марина».</w:t>
      </w:r>
    </w:p>
    <w:p w14:paraId="6ACDFB26" w14:textId="6F8CA781" w:rsidR="00126CB0" w:rsidRDefault="00126CB0" w:rsidP="001A1B3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Утром 5 июня стартовало строительство этапа 4.1. ШМСД с новым разводным мостом через Неву. С компанией-подрядчиком, строящей Большой Смоленский мост и приступившей к созданию моста ШМСД, заключено соглашение по разработке градостроительной и проектной документации на строительство Ново-Адмиралтейского моста.</w:t>
      </w:r>
    </w:p>
    <w:p w14:paraId="0645E049" w14:textId="01F042C4" w:rsidR="001A1B39" w:rsidRDefault="00954986" w:rsidP="004D307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Arial" w:eastAsiaTheme="minorEastAsia" w:hAnsi="Arial" w:cs="Arial"/>
          <w:b/>
          <w:bCs/>
          <w:noProof/>
          <w:color w:val="7030A0"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664384" behindDoc="0" locked="0" layoutInCell="1" allowOverlap="1" wp14:anchorId="5CD7C845" wp14:editId="4FC901BD">
            <wp:simplePos x="0" y="0"/>
            <wp:positionH relativeFrom="column">
              <wp:posOffset>3078109</wp:posOffset>
            </wp:positionH>
            <wp:positionV relativeFrom="paragraph">
              <wp:posOffset>215900</wp:posOffset>
            </wp:positionV>
            <wp:extent cx="2860040" cy="1906270"/>
            <wp:effectExtent l="0" t="0" r="0" b="0"/>
            <wp:wrapTopAndBottom/>
            <wp:docPr id="18961601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b/>
          <w:bCs/>
          <w:noProof/>
          <w:color w:val="7030A0"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663360" behindDoc="0" locked="0" layoutInCell="1" allowOverlap="1" wp14:anchorId="67F5F3FB" wp14:editId="584E52BD">
            <wp:simplePos x="0" y="0"/>
            <wp:positionH relativeFrom="column">
              <wp:posOffset>-1905</wp:posOffset>
            </wp:positionH>
            <wp:positionV relativeFrom="paragraph">
              <wp:posOffset>224790</wp:posOffset>
            </wp:positionV>
            <wp:extent cx="2898140" cy="1892935"/>
            <wp:effectExtent l="0" t="0" r="0" b="0"/>
            <wp:wrapTopAndBottom/>
            <wp:docPr id="366925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1C86A" w14:textId="77777777" w:rsidR="00954986" w:rsidRDefault="00954986" w:rsidP="001A1B39">
      <w:pPr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:lang w:eastAsia="ru-RU"/>
          <w14:ligatures w14:val="none"/>
        </w:rPr>
      </w:pPr>
    </w:p>
    <w:p w14:paraId="5B699F3E" w14:textId="77777777" w:rsidR="00954986" w:rsidRDefault="00954986" w:rsidP="001A1B39">
      <w:pPr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:lang w:eastAsia="ru-RU"/>
          <w14:ligatures w14:val="none"/>
        </w:rPr>
      </w:pPr>
    </w:p>
    <w:p w14:paraId="2A31E423" w14:textId="1832440F" w:rsidR="00C70EE8" w:rsidRPr="001A1B39" w:rsidRDefault="00C70EE8" w:rsidP="001A1B39">
      <w:pPr>
        <w:rPr>
          <w:rFonts w:ascii="Times New Roman" w:hAnsi="Times New Roman" w:cs="Times New Roman"/>
          <w:b/>
          <w:bCs/>
          <w:lang w:eastAsia="ru-RU"/>
        </w:rPr>
      </w:pPr>
      <w:r w:rsidRPr="001A1B39">
        <w:rPr>
          <w:rFonts w:ascii="Times New Roman" w:hAnsi="Times New Roman" w:cs="Times New Roman"/>
          <w:b/>
          <w:bCs/>
          <w:lang w:eastAsia="ru-RU"/>
        </w:rPr>
        <w:lastRenderedPageBreak/>
        <w:t>Цифровизация и биотехнологии</w:t>
      </w:r>
    </w:p>
    <w:p w14:paraId="6F2ED900" w14:textId="24E58544" w:rsidR="009277E0" w:rsidRDefault="009277E0" w:rsidP="001A1B39">
      <w:pPr>
        <w:rPr>
          <w:rFonts w:ascii="Times New Roman" w:hAnsi="Times New Roman" w:cs="Times New Roman"/>
          <w:lang w:eastAsia="ru-RU"/>
        </w:rPr>
      </w:pPr>
      <w:r w:rsidRPr="001A1B39">
        <w:rPr>
          <w:rFonts w:ascii="Times New Roman" w:hAnsi="Times New Roman" w:cs="Times New Roman"/>
          <w:lang w:eastAsia="ru-RU"/>
        </w:rPr>
        <w:t>В рамках цифровой трансформации ключевых отраслей экономики и социальной сферы Санкт-</w:t>
      </w:r>
      <w:r w:rsidRPr="00102270">
        <w:rPr>
          <w:rFonts w:ascii="Times New Roman" w:hAnsi="Times New Roman" w:cs="Times New Roman"/>
          <w:lang w:eastAsia="ru-RU"/>
        </w:rPr>
        <w:t>Петербург активно развивает технологические проекты. По итогам форума город заключил 12 соглашений в этой области.</w:t>
      </w:r>
    </w:p>
    <w:p w14:paraId="544B0ED1" w14:textId="308FF033" w:rsidR="001A1B39" w:rsidRPr="00102270" w:rsidRDefault="001A1B39" w:rsidP="004D307B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14:paraId="2183CEFD" w14:textId="05856117" w:rsidR="009277E0" w:rsidRPr="00102270" w:rsidRDefault="009277E0" w:rsidP="004D307B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102270">
        <w:rPr>
          <w:rFonts w:ascii="Times New Roman" w:hAnsi="Times New Roman" w:cs="Times New Roman"/>
          <w:lang w:eastAsia="ru-RU"/>
        </w:rPr>
        <w:t>Ключевыми стали договорённости с ПАО «Сбербанк» о внедрении технологий искусственного интеллекта в сфере ЖКХ, развитии биометрических сервисов в общественном транспорте и совершенствовании Единой карты петербуржца. Совместные проекты с VK позволят интегрировать городские сервисы в популярные цифровые платформы и расширить применение биометрической оплаты проезда.</w:t>
      </w:r>
    </w:p>
    <w:p w14:paraId="59D6D817" w14:textId="70BB691A" w:rsidR="00414528" w:rsidRPr="00102270" w:rsidRDefault="00D722AE" w:rsidP="004D307B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102270">
        <w:rPr>
          <w:rFonts w:ascii="Times New Roman" w:hAnsi="Times New Roman" w:cs="Times New Roman"/>
          <w:lang w:eastAsia="ru-RU"/>
        </w:rPr>
        <w:t>Подписание соглашений на полях ПМЭФ стало значимым шагом в реализации нового национального проекта по биоэкономике и биотехнологиям. В рамках этой стратегии было заключено соглашение о строительстве 3-й очереди фармацевтического завода АО «</w:t>
      </w:r>
      <w:proofErr w:type="spellStart"/>
      <w:r w:rsidRPr="00102270">
        <w:rPr>
          <w:rFonts w:ascii="Times New Roman" w:hAnsi="Times New Roman" w:cs="Times New Roman"/>
          <w:lang w:eastAsia="ru-RU"/>
        </w:rPr>
        <w:t>Фармсинтез</w:t>
      </w:r>
      <w:proofErr w:type="spellEnd"/>
      <w:r w:rsidRPr="00102270">
        <w:rPr>
          <w:rFonts w:ascii="Times New Roman" w:hAnsi="Times New Roman" w:cs="Times New Roman"/>
          <w:lang w:eastAsia="ru-RU"/>
        </w:rPr>
        <w:t>-Норд». Параллельно с этим для развития смежной отрасли был дан старт созданию в городе индустриального парка для пищевой промышленности «Аврора Витебский».</w:t>
      </w:r>
      <w:r w:rsidR="004D307B">
        <w:rPr>
          <w:rFonts w:ascii="Times New Roman" w:hAnsi="Times New Roman" w:cs="Times New Roman"/>
          <w:lang w:eastAsia="ru-RU"/>
        </w:rPr>
        <w:br/>
      </w:r>
    </w:p>
    <w:p w14:paraId="27412C71" w14:textId="77777777" w:rsidR="00414528" w:rsidRPr="00102270" w:rsidRDefault="00414528" w:rsidP="004D307B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102270">
        <w:rPr>
          <w:rFonts w:ascii="Times New Roman" w:hAnsi="Times New Roman" w:cs="Times New Roman"/>
          <w:lang w:eastAsia="ru-RU"/>
        </w:rPr>
        <w:t xml:space="preserve">Еще одна новая точка роста научно-технологического потенциала появится в Кронштадте, где будет создан многофункциональный межвузовский инженерный кампус. Соглашение о намерениях по его созданию было подписано губернатором Санкт-Петербурга Александром Бегловым и председателем правления ПАО «Газпром нефть» Александром Дюковым. </w:t>
      </w:r>
    </w:p>
    <w:p w14:paraId="12022A29" w14:textId="7A2E9125" w:rsidR="00414528" w:rsidRPr="004D307B" w:rsidRDefault="00414528" w:rsidP="004D307B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102270">
        <w:rPr>
          <w:rFonts w:ascii="Times New Roman" w:hAnsi="Times New Roman" w:cs="Times New Roman"/>
          <w:lang w:eastAsia="ru-RU"/>
        </w:rPr>
        <w:t xml:space="preserve">Кронштадт усилит свои позиции, как ведущая точка роста научно‑технологического потенциала Петербурга и России в сфере энергетики </w:t>
      </w:r>
      <w:r w:rsidR="00102270" w:rsidRPr="00102270">
        <w:rPr>
          <w:rFonts w:ascii="Times New Roman" w:hAnsi="Times New Roman" w:cs="Times New Roman"/>
          <w:lang w:eastAsia="ru-RU"/>
        </w:rPr>
        <w:t>–</w:t>
      </w:r>
      <w:r w:rsidRPr="00102270">
        <w:rPr>
          <w:rFonts w:ascii="Times New Roman" w:hAnsi="Times New Roman" w:cs="Times New Roman"/>
          <w:lang w:eastAsia="ru-RU"/>
        </w:rPr>
        <w:t xml:space="preserve"> многофункциональный межвузовский инженерный кампус. Соглашение о его создании подписали губернатор Александр Беглов и председатель правления ПАО «Газпром нефть» Александр Дюков.</w:t>
      </w:r>
    </w:p>
    <w:p w14:paraId="6AEA2F8B" w14:textId="77777777" w:rsidR="00620A9B" w:rsidRPr="004D307B" w:rsidRDefault="00620A9B" w:rsidP="004D307B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14:paraId="14FC772A" w14:textId="7F4E7717" w:rsidR="00414528" w:rsidRDefault="00414528" w:rsidP="004D307B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102270">
        <w:rPr>
          <w:rFonts w:ascii="Times New Roman" w:hAnsi="Times New Roman" w:cs="Times New Roman"/>
          <w:lang w:eastAsia="ru-RU"/>
        </w:rPr>
        <w:t>«</w:t>
      </w:r>
      <w:r w:rsidRPr="004D307B">
        <w:rPr>
          <w:rFonts w:ascii="Times New Roman" w:hAnsi="Times New Roman" w:cs="Times New Roman"/>
          <w:i/>
          <w:iCs/>
          <w:lang w:eastAsia="ru-RU"/>
        </w:rPr>
        <w:t>Соглашение, которое мы подписали, направлено на объединение науки, образования и высоких технологий. При участии компании «Газпром нефть» в Кронштадте появится многофункциональный межвузовский инженерный кампус. Разработки студентов и преподавателей будут интегрированы в технологический кластер Кронштадта, который станет основой Технологической долины в энергетике. Этот проект внесёт существенный вклад в продвижение инженерных исследований и подготовку кадров для высокотехнологичных отраслей</w:t>
      </w:r>
      <w:r w:rsidRPr="00102270">
        <w:rPr>
          <w:rFonts w:ascii="Times New Roman" w:hAnsi="Times New Roman" w:cs="Times New Roman"/>
          <w:lang w:eastAsia="ru-RU"/>
        </w:rPr>
        <w:t>», - подчеркнул Александр Беглов.</w:t>
      </w:r>
    </w:p>
    <w:p w14:paraId="01272648" w14:textId="77777777" w:rsidR="00102270" w:rsidRPr="00102270" w:rsidRDefault="00102270" w:rsidP="004D307B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14:paraId="75E82B8D" w14:textId="706CB22E" w:rsidR="00C70EE8" w:rsidRPr="001A1B39" w:rsidRDefault="00C70EE8" w:rsidP="001A1B39">
      <w:pPr>
        <w:rPr>
          <w:rFonts w:ascii="Times New Roman" w:hAnsi="Times New Roman" w:cs="Times New Roman"/>
          <w:b/>
          <w:bCs/>
          <w:lang w:eastAsia="ru-RU"/>
        </w:rPr>
      </w:pPr>
      <w:r w:rsidRPr="001A1B39">
        <w:rPr>
          <w:rFonts w:ascii="Times New Roman" w:hAnsi="Times New Roman" w:cs="Times New Roman"/>
          <w:b/>
          <w:bCs/>
          <w:lang w:eastAsia="ru-RU"/>
        </w:rPr>
        <w:t>Петербург вошел в топ-3 регионов по инвестиционному климату</w:t>
      </w:r>
    </w:p>
    <w:p w14:paraId="7A493B3B" w14:textId="767EA7CE" w:rsidR="001A1B39" w:rsidRDefault="00C70EE8" w:rsidP="001A1B39">
      <w:pPr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A1B39">
        <w:rPr>
          <w:rFonts w:ascii="Times New Roman" w:hAnsi="Times New Roman" w:cs="Times New Roman"/>
          <w:lang w:eastAsia="ru-RU"/>
        </w:rPr>
        <w:t>На ПМЭФ были представлены результаты Национального рейтинга состояния инвестиционного климата. Впервые Санкт-Петербург вошел в тройку лучших регионов страны, поднявшись сразу на три позиции.</w:t>
      </w:r>
    </w:p>
    <w:p w14:paraId="151082C4" w14:textId="7DE4344E" w:rsidR="00C70EE8" w:rsidRPr="00102270" w:rsidRDefault="00C70EE8" w:rsidP="001A1B39">
      <w:pPr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«</w:t>
      </w:r>
      <w:r w:rsidRPr="004D307B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 xml:space="preserve">В числе лидеров Национального рейтинга состояния инвестиционного климата Президент назвал Петербург. Такая высокая оценка дорогого стоит. За ней </w:t>
      </w:r>
      <w:r w:rsidR="00102270" w:rsidRPr="004D307B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>–</w:t>
      </w:r>
      <w:r w:rsidRPr="004D307B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 xml:space="preserve"> тысячи предпринимателей, промышленные предприятия, городские и федеральные команды. Но этот результат</w:t>
      </w:r>
      <w:r w:rsidR="00102270" w:rsidRPr="004D307B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 xml:space="preserve"> – </w:t>
      </w:r>
      <w:r w:rsidRPr="004D307B">
        <w:rPr>
          <w:rFonts w:ascii="Times New Roman" w:eastAsia="Times New Roman" w:hAnsi="Times New Roman" w:cs="Times New Roman"/>
          <w:i/>
          <w:iCs/>
          <w:kern w:val="0"/>
          <w:lang w:eastAsia="ru-RU"/>
          <w14:ligatures w14:val="none"/>
        </w:rPr>
        <w:t>точно не повод успокоиться. Напротив, он дает стимул двигаться дальше, создавать возможности для бизнеса и запускать новые производства</w:t>
      </w: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», </w:t>
      </w:r>
      <w:r w:rsidR="00102270"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– </w:t>
      </w: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отметил председатель Законодательного собрания Александр Бельский.</w:t>
      </w:r>
    </w:p>
    <w:p w14:paraId="35754A82" w14:textId="77777777" w:rsidR="00C70EE8" w:rsidRDefault="00C70EE8" w:rsidP="001A1B39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Итоги ПМЭФ-2026 подтверждают, что основными драйверами развития Петербурга остаются транспортная инфраструктура, промышленность, цифровые технологии, биофармацевтика и сохранение исторического наследия. Большинство подписанных </w:t>
      </w:r>
      <w:r w:rsidRPr="0010227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соглашений уже имеют конкретные сроки реализации и инвестиционные параметры, что делает форум не только площадкой для обсуждений, но и инструментом запуска крупных городских проектов.</w:t>
      </w:r>
    </w:p>
    <w:p w14:paraId="2BC113ED" w14:textId="77777777" w:rsidR="001A1B39" w:rsidRPr="00102270" w:rsidRDefault="001A1B39" w:rsidP="001A1B39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A1B3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Наталья Соколова, корреспондент портала </w:t>
      </w:r>
      <w:proofErr w:type="spellStart"/>
      <w:r w:rsidRPr="001A1B39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Районы.РФ</w:t>
      </w:r>
      <w:proofErr w:type="spellEnd"/>
    </w:p>
    <w:p w14:paraId="1B7B0870" w14:textId="77777777" w:rsidR="00704293" w:rsidRDefault="00704293" w:rsidP="004D307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sectPr w:rsidR="00704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D2398"/>
    <w:multiLevelType w:val="multilevel"/>
    <w:tmpl w:val="8ADCB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9883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23B"/>
    <w:rsid w:val="00033164"/>
    <w:rsid w:val="00102270"/>
    <w:rsid w:val="00126CB0"/>
    <w:rsid w:val="001A1B39"/>
    <w:rsid w:val="001B2E4A"/>
    <w:rsid w:val="002707CF"/>
    <w:rsid w:val="003A34F1"/>
    <w:rsid w:val="00414528"/>
    <w:rsid w:val="004D307B"/>
    <w:rsid w:val="00620A9B"/>
    <w:rsid w:val="006C3F11"/>
    <w:rsid w:val="00704293"/>
    <w:rsid w:val="0072523B"/>
    <w:rsid w:val="009277E0"/>
    <w:rsid w:val="00954986"/>
    <w:rsid w:val="009F42A6"/>
    <w:rsid w:val="00B84AC4"/>
    <w:rsid w:val="00BE0CCA"/>
    <w:rsid w:val="00C70EE8"/>
    <w:rsid w:val="00C95721"/>
    <w:rsid w:val="00D722AE"/>
    <w:rsid w:val="00F6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1F1D6"/>
  <w15:chartTrackingRefBased/>
  <w15:docId w15:val="{6A854247-7FC4-46A5-A1CD-8509AB986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52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252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52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52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52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52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52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52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52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52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7252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252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2523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2523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2523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2523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2523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2523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252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252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252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252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252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2523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2523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2523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252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2523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2523B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C70EE8"/>
    <w:rPr>
      <w:rFonts w:ascii="Times New Roman" w:hAnsi="Times New Roman" w:cs="Times New Roman"/>
    </w:rPr>
  </w:style>
  <w:style w:type="paragraph" w:styleId="ad">
    <w:name w:val="No Spacing"/>
    <w:uiPriority w:val="1"/>
    <w:qFormat/>
    <w:rsid w:val="004D30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1171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Лавронов</dc:creator>
  <cp:keywords/>
  <dc:description/>
  <cp:lastModifiedBy>Ольга Газарян</cp:lastModifiedBy>
  <cp:revision>3</cp:revision>
  <dcterms:created xsi:type="dcterms:W3CDTF">2026-06-10T08:23:00Z</dcterms:created>
  <dcterms:modified xsi:type="dcterms:W3CDTF">2026-06-10T08:35:00Z</dcterms:modified>
</cp:coreProperties>
</file>