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jc w:val="both"/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color w:val="405965"/>
          <w:sz w:val="24"/>
          <w:szCs w:val="24"/>
          <w:highlight w:val="white"/>
        </w:rPr>
      </w:pPr>
      <w:bookmarkStart w:id="1" w:name="_GoBack"/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color w:val="405965"/>
          <w:sz w:val="24"/>
          <w:szCs w:val="24"/>
          <w:highlight w:val="white"/>
          <w:rtl w:val="0"/>
        </w:rPr>
        <w:t>Центр «Мой бизнес» принял участие в сессии ПМЭФ о кадровом голоде</w:t>
      </w:r>
    </w:p>
    <w:p w14:paraId="00000002">
      <w:pPr>
        <w:jc w:val="both"/>
        <w:rPr>
          <w:rFonts w:ascii="Times New Roman" w:hAnsi="Times New Roman" w:eastAsia="Times New Roman" w:cs="Times New Roman"/>
          <w:i w:val="0"/>
          <w:iCs w:val="0"/>
          <w:smallCaps w:val="0"/>
          <w:color w:val="405965"/>
          <w:sz w:val="24"/>
          <w:szCs w:val="24"/>
          <w:highlight w:val="white"/>
        </w:rPr>
      </w:pPr>
      <w:r>
        <w:rPr>
          <w:rFonts w:ascii="Times New Roman" w:hAnsi="Times New Roman" w:eastAsia="Times New Roman" w:cs="Times New Roman"/>
          <w:i w:val="0"/>
          <w:iCs w:val="0"/>
          <w:smallCaps w:val="0"/>
          <w:color w:val="405965"/>
          <w:sz w:val="24"/>
          <w:szCs w:val="24"/>
          <w:highlight w:val="white"/>
          <w:rtl w:val="0"/>
        </w:rPr>
        <w:t xml:space="preserve"> </w:t>
      </w:r>
    </w:p>
    <w:bookmarkEnd w:id="1"/>
    <w:p w14:paraId="00000003">
      <w:pPr>
        <w:jc w:val="both"/>
        <w:rPr>
          <w:rFonts w:ascii="Times New Roman" w:hAnsi="Times New Roman" w:eastAsia="Times New Roman" w:cs="Times New Roman"/>
          <w:i w:val="0"/>
          <w:iCs w:val="0"/>
          <w:smallCaps w:val="0"/>
          <w:color w:val="405965"/>
          <w:sz w:val="24"/>
          <w:szCs w:val="24"/>
          <w:highlight w:val="white"/>
        </w:rPr>
      </w:pPr>
    </w:p>
    <w:p w14:paraId="00000004">
      <w:pPr>
        <w:jc w:val="both"/>
        <w:rPr>
          <w:rFonts w:ascii="Times New Roman" w:hAnsi="Times New Roman" w:eastAsia="Times New Roman" w:cs="Times New Roman"/>
          <w:i w:val="0"/>
          <w:iCs w:val="0"/>
          <w:smallCaps w:val="0"/>
          <w:color w:val="000000"/>
          <w:sz w:val="24"/>
          <w:szCs w:val="24"/>
          <w:highlight w:val="white"/>
        </w:rPr>
      </w:pPr>
      <w:r>
        <w:rPr>
          <w:rFonts w:ascii="Times New Roman" w:hAnsi="Times New Roman" w:eastAsia="Times New Roman" w:cs="Times New Roman"/>
          <w:i w:val="0"/>
          <w:iCs w:val="0"/>
          <w:smallCaps w:val="0"/>
          <w:color w:val="000000"/>
          <w:sz w:val="24"/>
          <w:szCs w:val="24"/>
          <w:highlight w:val="white"/>
          <w:rtl w:val="0"/>
        </w:rPr>
        <w:t>В Санкт-Петербурге завершился масштабный Петербургский международный экономический форум (ПМЭФ-2026). Мероприятие прошло в конгрессно-выставочном центре «Экспофорум» и традиционно стало ключевой площадкой для диалога между государствами, бизнесом и экспертным сообществом, где формируются практические решения, способствующие устойчивому росту и укреплению международного сотрудничества.</w:t>
      </w:r>
    </w:p>
    <w:p w14:paraId="00000005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color w:val="000000"/>
          <w:sz w:val="24"/>
          <w:szCs w:val="24"/>
          <w:highlight w:val="white"/>
        </w:rPr>
      </w:pPr>
    </w:p>
    <w:p w14:paraId="00000006">
      <w:pPr>
        <w:jc w:val="both"/>
        <w:rPr>
          <w:rFonts w:ascii="Times New Roman" w:hAnsi="Times New Roman" w:eastAsia="Times New Roman" w:cs="Times New Roman"/>
          <w:i w:val="0"/>
          <w:iCs w:val="0"/>
          <w:smallCaps w:val="0"/>
          <w:color w:val="000000"/>
          <w:sz w:val="24"/>
          <w:szCs w:val="24"/>
          <w:highlight w:val="whit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color w:val="000000"/>
          <w:sz w:val="24"/>
          <w:szCs w:val="24"/>
          <w:highlight w:val="white"/>
          <w:rtl w:val="0"/>
        </w:rPr>
        <w:t xml:space="preserve">Организатором сессии, которая прошла 6 июня и </w:t>
      </w:r>
      <w:r>
        <w:rPr>
          <w:rFonts w:ascii="Times New Roman" w:hAnsi="Times New Roman" w:eastAsia="Times New Roman" w:cs="Times New Roman"/>
          <w:i w:val="0"/>
          <w:iCs w:val="0"/>
          <w:smallCaps w:val="0"/>
          <w:color w:val="000000"/>
          <w:sz w:val="24"/>
          <w:szCs w:val="24"/>
          <w:highlight w:val="white"/>
          <w:rtl w:val="0"/>
        </w:rPr>
        <w:t xml:space="preserve">была посвящена теме 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color w:val="000000"/>
          <w:sz w:val="24"/>
          <w:szCs w:val="24"/>
          <w:highlight w:val="white"/>
          <w:rtl w:val="0"/>
        </w:rPr>
        <w:t xml:space="preserve">кадрового голода в условиях технологического прогресса,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color w:val="000000"/>
          <w:sz w:val="24"/>
          <w:szCs w:val="24"/>
          <w:highlight w:val="white"/>
          <w:rtl w:val="0"/>
        </w:rPr>
        <w:t xml:space="preserve">стал 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4"/>
          <w:szCs w:val="24"/>
          <w:rtl w:val="0"/>
        </w:rPr>
        <w:t xml:space="preserve">Комитет по промышленной политике, инновациям и торговле Санкт-Петербурга. </w:t>
      </w:r>
      <w:r>
        <w:rPr>
          <w:rFonts w:ascii="Times New Roman" w:hAnsi="Times New Roman" w:eastAsia="Times New Roman" w:cs="Times New Roman"/>
          <w:i w:val="0"/>
          <w:iCs w:val="0"/>
          <w:smallCaps w:val="0"/>
          <w:color w:val="000000"/>
          <w:sz w:val="24"/>
          <w:szCs w:val="24"/>
          <w:highlight w:val="white"/>
          <w:rtl w:val="0"/>
        </w:rPr>
        <w:t xml:space="preserve"> Экспертиза участников, среди которых были предприниматели, представители власти и вузов, а также 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rtl w:val="0"/>
        </w:rPr>
        <w:t xml:space="preserve">Центра развития и поддержки предпринимательства Санкт-Петербург (Оператор «Мой бизнес»), </w:t>
      </w:r>
      <w:r>
        <w:rPr>
          <w:rFonts w:ascii="Times New Roman" w:hAnsi="Times New Roman" w:eastAsia="Times New Roman" w:cs="Times New Roman"/>
          <w:i w:val="0"/>
          <w:iCs w:val="0"/>
          <w:smallCaps w:val="0"/>
          <w:color w:val="000000"/>
          <w:sz w:val="24"/>
          <w:szCs w:val="24"/>
          <w:highlight w:val="white"/>
          <w:rtl w:val="0"/>
        </w:rPr>
        <w:t>позволила увидеть проблему с разных сторон: от образования и рынка труда до государственных механизмов поддержки и корпоративных практик.</w:t>
      </w:r>
    </w:p>
    <w:p w14:paraId="00000007">
      <w:pPr>
        <w:jc w:val="both"/>
        <w:rPr>
          <w:rFonts w:ascii="Times New Roman" w:hAnsi="Times New Roman" w:eastAsia="Times New Roman" w:cs="Times New Roman"/>
          <w:i w:val="0"/>
          <w:iCs w:val="0"/>
          <w:smallCaps w:val="0"/>
          <w:color w:val="000000"/>
          <w:sz w:val="24"/>
          <w:szCs w:val="24"/>
          <w:highlight w:val="white"/>
        </w:rPr>
      </w:pPr>
    </w:p>
    <w:p w14:paraId="00000008">
      <w:pPr>
        <w:jc w:val="both"/>
      </w:pPr>
      <w:r>
        <w:rPr>
          <w:rFonts w:ascii="Times New Roman" w:hAnsi="Times New Roman" w:eastAsia="Times New Roman" w:cs="Times New Roman"/>
          <w:i/>
          <w:iCs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«Что реально может делать бизнес? Не деньги. Это самое простое и задачу не решает. Гораздо ценнее: реальные кейсы, наставники, проектные задачи, данные, места практики, участие в оценке студентов. Но и университет должен тогда обещать высокомотивированных, прогнозируемых и вовлеченных студентов. Это уже вопрос культуры, среды, отбора, фильтрации. И я бы даже поднял более широкую тему: может ли работодатель стать полноценным соавтором образовательного результата? Не гостем. Не партнером. Именно соавтором», </w:t>
      </w:r>
      <w:r>
        <w:rPr>
          <w:rFonts w:ascii="Times New Roman" w:hAnsi="Times New Roman" w:eastAsia="Times New Roman" w:cs="Times New Roman"/>
          <w:i w:val="0"/>
          <w:iCs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— 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rtl w:val="0"/>
        </w:rPr>
        <w:t xml:space="preserve">подчеркнул  </w:t>
      </w: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highlight w:val="white"/>
          <w:rtl w:val="0"/>
        </w:rPr>
        <w:t xml:space="preserve">Даниил  Тян 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highlight w:val="white"/>
          <w:rtl w:val="0"/>
        </w:rPr>
        <w:t>— руководитель образовательной программы ВкусВилл х РЭУ им. Плеханова, руководитель R&amp;D-центра ВкусВилл х ИТМО.</w:t>
      </w:r>
    </w:p>
    <w:p w14:paraId="00000009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both"/>
        <w:rPr>
          <w:rFonts w:ascii="Times New Roman" w:hAnsi="Times New Roman" w:eastAsia="Times New Roman" w:cs="Times New Roman"/>
          <w:b w:val="0"/>
          <w:bCs w:val="0"/>
          <w:i/>
          <w:iCs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0A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both"/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/>
          <w:iCs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«</w:t>
      </w:r>
      <w:r>
        <w:rPr>
          <w:rFonts w:ascii="Times New Roman" w:hAnsi="Times New Roman" w:eastAsia="Times New Roman" w:cs="Times New Roman"/>
          <w:b w:val="0"/>
          <w:bCs w:val="0"/>
          <w:i/>
          <w:iCs/>
          <w:smallCaps w:val="0"/>
          <w:strike w:val="0"/>
          <w:color w:val="0F1115"/>
          <w:sz w:val="24"/>
          <w:szCs w:val="24"/>
          <w:highlight w:val="white"/>
          <w:u w:val="none"/>
          <w:vertAlign w:val="baseline"/>
          <w:rtl w:val="0"/>
        </w:rPr>
        <w:t>Сегодня более 90% бизнеса сталкивается с дефицитом не просто сотрудников, а конкретных навыков. При этом 70% работников готовы переучиваться, но не делают этого из-за нехватки времени, денег или понимания, какие компетенции станут востребованными завтра. Именно поэтому влияние бизнеса на аккредитацию образовательных программ — не простые слова, а необходимость. Только кооперация и пересмотр роли работодателя в образовании позволяют остановить отток кадров, системно закрывать дефицит компетенций и сделать карьерные лифты прозрачными, а рынок труда — предсказуемым</w:t>
      </w:r>
      <w:r>
        <w:rPr>
          <w:rFonts w:ascii="Times New Roman" w:hAnsi="Times New Roman" w:eastAsia="Times New Roman" w:cs="Times New Roman"/>
          <w:b w:val="0"/>
          <w:bCs w:val="0"/>
          <w:i/>
          <w:iCs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»,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— отметила директор HeadHunter Северо-Запад 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Юлия Сахарова.</w:t>
      </w:r>
    </w:p>
    <w:p w14:paraId="0000000B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both"/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0C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000000"/>
          <w:sz w:val="24"/>
          <w:szCs w:val="24"/>
          <w:u w:val="none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000000"/>
          <w:sz w:val="24"/>
          <w:szCs w:val="24"/>
          <w:u w:val="none"/>
          <w:vertAlign w:val="baseline"/>
          <w:rtl w:val="0"/>
        </w:rPr>
        <w:t xml:space="preserve">Она добавила, что сегодня многие просто не знают, куда обратиться за действительно качественными курсами, которые позволяли бы не только получать дополнительное образование, но и реализовывать его на практике. </w:t>
      </w:r>
    </w:p>
    <w:p w14:paraId="0000000D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000000"/>
          <w:sz w:val="24"/>
          <w:szCs w:val="24"/>
          <w:u w:val="none"/>
          <w:vertAlign w:val="baseline"/>
        </w:rPr>
      </w:pPr>
    </w:p>
    <w:p w14:paraId="0000000E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000000"/>
          <w:sz w:val="24"/>
          <w:szCs w:val="24"/>
          <w:u w:val="none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000000"/>
          <w:sz w:val="24"/>
          <w:szCs w:val="24"/>
          <w:u w:val="none"/>
          <w:vertAlign w:val="baseline"/>
          <w:rtl w:val="0"/>
        </w:rPr>
        <w:t>Эффективным инструментом поддержки, который помог бы решить эту проблему, может стать совместная работа образовательных учреждений и предпринимателей.</w:t>
      </w:r>
    </w:p>
    <w:p w14:paraId="0000000F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000000"/>
          <w:sz w:val="24"/>
          <w:szCs w:val="24"/>
          <w:u w:val="none"/>
          <w:vertAlign w:val="baseline"/>
        </w:rPr>
      </w:pPr>
    </w:p>
    <w:p w14:paraId="00000010">
      <w:pPr>
        <w:jc w:val="both"/>
        <w:rPr>
          <w:rFonts w:ascii="Times New Roman" w:hAnsi="Times New Roman" w:eastAsia="Times New Roman" w:cs="Times New Roman"/>
          <w:i w:val="0"/>
          <w:iCs w:val="0"/>
          <w:smallCaps w:val="0"/>
          <w:color w:val="000000"/>
          <w:sz w:val="24"/>
          <w:szCs w:val="24"/>
          <w:highlight w:val="white"/>
        </w:rPr>
      </w:pPr>
      <w:r>
        <w:rPr>
          <w:rFonts w:ascii="Times New Roman" w:hAnsi="Times New Roman" w:eastAsia="Times New Roman" w:cs="Times New Roman"/>
          <w:i/>
          <w:iCs/>
          <w:smallCaps w:val="0"/>
          <w:color w:val="000000"/>
          <w:sz w:val="24"/>
          <w:szCs w:val="24"/>
          <w:highlight w:val="white"/>
          <w:rtl w:val="0"/>
        </w:rPr>
        <w:t xml:space="preserve">«Коллаборация университетов, корпоративных университетов и бизнеса – это успешная модель поддержки технологического прорыва. У каждого своя роль: вузы формируют фундаментальные знания и ведут исследования, корпоративные университеты развивают прикладные компетенции, а бизнес предлагает реальные задачи и внедряет R&amp;D разработки. Необходимо подготовить переход к гибридным командам «Человек + ИИ», где человек отвечает за намерение и результат, а ИИ — за исполнение и скорость реализации. Такая модель сокращает цикл разработки и ускоряет технологическое развитие», — </w:t>
      </w:r>
      <w:r>
        <w:rPr>
          <w:rFonts w:ascii="Times New Roman" w:hAnsi="Times New Roman" w:eastAsia="Times New Roman" w:cs="Times New Roman"/>
          <w:i w:val="0"/>
          <w:iCs w:val="0"/>
          <w:smallCaps w:val="0"/>
          <w:color w:val="000000"/>
          <w:sz w:val="24"/>
          <w:szCs w:val="24"/>
          <w:highlight w:val="white"/>
          <w:rtl w:val="0"/>
        </w:rPr>
        <w:t xml:space="preserve">рассказала 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color w:val="000000"/>
          <w:sz w:val="24"/>
          <w:szCs w:val="24"/>
          <w:highlight w:val="white"/>
          <w:rtl w:val="0"/>
        </w:rPr>
        <w:t>Юлия Раковская,</w:t>
      </w:r>
      <w:r>
        <w:rPr>
          <w:rFonts w:ascii="Times New Roman" w:hAnsi="Times New Roman" w:eastAsia="Times New Roman" w:cs="Times New Roman"/>
          <w:i w:val="0"/>
          <w:iCs w:val="0"/>
          <w:smallCaps w:val="0"/>
          <w:color w:val="000000"/>
          <w:sz w:val="24"/>
          <w:szCs w:val="24"/>
          <w:highlight w:val="white"/>
          <w:rtl w:val="0"/>
        </w:rPr>
        <w:t xml:space="preserve"> управляющий директор – начальник Центра исследований и разработки Сбера в Санкт-Петербурге.</w:t>
      </w:r>
    </w:p>
    <w:p w14:paraId="00000011">
      <w:pPr>
        <w:jc w:val="both"/>
        <w:rPr>
          <w:rFonts w:ascii="Times New Roman" w:hAnsi="Times New Roman" w:eastAsia="Times New Roman" w:cs="Times New Roman"/>
          <w:sz w:val="24"/>
          <w:szCs w:val="24"/>
          <w:highlight w:val="white"/>
        </w:rPr>
      </w:pPr>
    </w:p>
    <w:p w14:paraId="00000013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hint="default" w:ascii="Times New Roman" w:hAnsi="Times New Roman" w:eastAsia="Times New Roman" w:cs="Times New Roman"/>
          <w:sz w:val="24"/>
          <w:szCs w:val="24"/>
        </w:rPr>
        <w:t>Но перспективы только лишь повышения квалификации и симбиоза человеческого ресурса с технологиями будет недостаточно, чтобы привлекать новых или удерживать действующих сотрудников. Атмосфера и позитивные эмоции от работы являются решающим фактором остаться в компании.</w:t>
      </w:r>
    </w:p>
    <w:p w14:paraId="00000014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00000015">
      <w:pPr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i/>
          <w:iCs/>
          <w:color w:val="000000"/>
          <w:sz w:val="24"/>
          <w:szCs w:val="24"/>
          <w:rtl w:val="0"/>
        </w:rPr>
        <w:t xml:space="preserve">«Начиная с 2026 года выигрывают те компании, которое умеют быстрее других видеть потенциал, превращать его в гибкие навыки и создавать внутри компании локальный рынок труда и возможностей. Потому что сегодня сотрудник остается не там, где больше платят, а там, где быстрее растет его ценность как профессионала», 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rtl w:val="0"/>
        </w:rPr>
        <w:t xml:space="preserve">— считает  </w:t>
      </w: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rtl w:val="0"/>
        </w:rPr>
        <w:t xml:space="preserve">Георгий Елецких — 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rtl w:val="0"/>
        </w:rPr>
        <w:t xml:space="preserve"> заместитель директора Центра развития и поддержки предпринимательства Санкт-Петербург (Оператор «Мой бизнес»), технологический консультант, эксперт в построении и трансформации HR-функций.</w:t>
      </w:r>
    </w:p>
    <w:p w14:paraId="00000016">
      <w:pPr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</w:p>
    <w:p w14:paraId="00000017">
      <w:pPr>
        <w:jc w:val="both"/>
        <w:rPr>
          <w:rFonts w:ascii="Times New Roman" w:hAnsi="Times New Roman" w:eastAsia="Times New Roman" w:cs="Times New Roman"/>
          <w:i w:val="0"/>
          <w:iCs w:val="0"/>
          <w:smallCaps w:val="0"/>
          <w:color w:val="000000"/>
          <w:sz w:val="24"/>
          <w:szCs w:val="24"/>
          <w:shd w:val="clear" w:fill="auto"/>
        </w:rPr>
      </w:pPr>
      <w:r>
        <w:rPr>
          <w:rFonts w:ascii="Times New Roman" w:hAnsi="Times New Roman" w:eastAsia="Times New Roman" w:cs="Times New Roman"/>
          <w:i w:val="0"/>
          <w:iCs w:val="0"/>
          <w:smallCaps w:val="0"/>
          <w:color w:val="000000"/>
          <w:sz w:val="24"/>
          <w:szCs w:val="24"/>
          <w:shd w:val="clear" w:fill="auto"/>
          <w:rtl w:val="0"/>
        </w:rPr>
        <w:t>По итогам конференции эксперты сошлись во мнении, что хотя деньги остаются одним из главных мотиваторов для любых кандидатов, но этот фактор становится все более динамическим. Для решения кадрового голода необходимо выстраивать в компаниях внутреннюю мобильность, то есть когда</w:t>
      </w:r>
      <w:r>
        <w:rPr>
          <w:rFonts w:ascii="Times New Roman" w:hAnsi="Times New Roman" w:eastAsia="Times New Roman" w:cs="Times New Roman"/>
          <w:i w:val="0"/>
          <w:iCs w:val="0"/>
          <w:smallCaps w:val="0"/>
          <w:color w:val="0B0F19"/>
          <w:sz w:val="24"/>
          <w:szCs w:val="24"/>
          <w:shd w:val="clear" w:fill="auto"/>
          <w:rtl w:val="0"/>
        </w:rPr>
        <w:t xml:space="preserve"> человека привлекают не для того, чтобы он закрыл какую-то вакансию, а чтобы иметь возможность с учетом его гибкости, мышления, способностей к обучению и других факторов растить и менять его специфику работы.</w:t>
      </w:r>
    </w:p>
    <w:p w14:paraId="00000018">
      <w:pPr>
        <w:jc w:val="both"/>
        <w:rPr>
          <w:rFonts w:ascii="Times New Roman" w:hAnsi="Times New Roman" w:eastAsia="Times New Roman" w:cs="Times New Roman"/>
          <w:i w:val="0"/>
          <w:iCs w:val="0"/>
          <w:smallCaps w:val="0"/>
          <w:color w:val="000000"/>
          <w:sz w:val="24"/>
          <w:szCs w:val="24"/>
          <w:shd w:val="clear" w:fill="auto"/>
        </w:rPr>
      </w:pPr>
    </w:p>
    <w:p w14:paraId="00000019">
      <w:pPr>
        <w:jc w:val="both"/>
        <w:rPr>
          <w:rFonts w:ascii="Times New Roman" w:hAnsi="Times New Roman" w:eastAsia="Times New Roman" w:cs="Times New Roman"/>
          <w:i w:val="0"/>
          <w:iCs w:val="0"/>
          <w:smallCaps w:val="0"/>
          <w:color w:val="0B0F19"/>
          <w:sz w:val="24"/>
          <w:szCs w:val="24"/>
          <w:shd w:val="clear" w:fill="auto"/>
        </w:rPr>
      </w:pPr>
      <w:r>
        <w:rPr>
          <w:rFonts w:ascii="Times New Roman" w:hAnsi="Times New Roman" w:eastAsia="Times New Roman" w:cs="Times New Roman"/>
          <w:i w:val="0"/>
          <w:iCs w:val="0"/>
          <w:smallCaps w:val="0"/>
          <w:color w:val="0B0F19"/>
          <w:sz w:val="24"/>
          <w:szCs w:val="24"/>
          <w:shd w:val="clear" w:fill="auto"/>
          <w:rtl w:val="0"/>
        </w:rPr>
        <w:t>Важно и масштабировать развитие сотрудничества с образовательными учреждениями. Уже есть проекты, которые реализуются совместно с крупными компаниями, когда, начиная со школы, на постоянной основе анализируются внутренние таланты и предпочтения учащихся. Это позволяет потенциальному работодателю удостовериться, что человек действительно обладает теми навыками, которые ему требуются.</w:t>
      </w:r>
    </w:p>
    <w:p w14:paraId="0000001A">
      <w:pPr>
        <w:jc w:val="both"/>
        <w:rPr>
          <w:rFonts w:ascii="Times New Roman" w:hAnsi="Times New Roman" w:eastAsia="Times New Roman" w:cs="Times New Roman"/>
          <w:i w:val="0"/>
          <w:iCs w:val="0"/>
          <w:smallCaps w:val="0"/>
          <w:color w:val="0B0F19"/>
          <w:sz w:val="24"/>
          <w:szCs w:val="24"/>
          <w:shd w:val="clear" w:fill="auto"/>
        </w:rPr>
      </w:pPr>
    </w:p>
    <w:p w14:paraId="0000001B">
      <w:pPr>
        <w:jc w:val="both"/>
        <w:rPr>
          <w:rFonts w:ascii="Times New Roman" w:hAnsi="Times New Roman" w:eastAsia="Times New Roman" w:cs="Times New Roman"/>
          <w:i w:val="0"/>
          <w:iCs w:val="0"/>
          <w:smallCaps w:val="0"/>
          <w:color w:val="0B0F19"/>
          <w:sz w:val="24"/>
          <w:szCs w:val="24"/>
          <w:shd w:val="clear" w:fill="auto"/>
        </w:rPr>
      </w:pPr>
      <w:bookmarkStart w:id="0" w:name="_heading=h.jcs68yhcj2u4" w:colFirst="0" w:colLast="0"/>
      <w:bookmarkEnd w:id="0"/>
      <w:r>
        <w:rPr>
          <w:rFonts w:ascii="Times New Roman" w:hAnsi="Times New Roman" w:eastAsia="Times New Roman" w:cs="Times New Roman"/>
          <w:i w:val="0"/>
          <w:iCs w:val="0"/>
          <w:smallCaps w:val="0"/>
          <w:color w:val="0B0F19"/>
          <w:sz w:val="24"/>
          <w:szCs w:val="24"/>
          <w:shd w:val="clear" w:fill="auto"/>
          <w:rtl w:val="0"/>
        </w:rPr>
        <w:t xml:space="preserve">Также стоит углубленно подходить к вопросу перепрофилирования и профориентации, развивать менторские программы. </w:t>
      </w:r>
      <w:r>
        <w:rPr>
          <w:rFonts w:ascii="Times New Roman" w:hAnsi="Times New Roman" w:eastAsia="Times New Roman" w:cs="Times New Roman"/>
          <w:i w:val="0"/>
          <w:iCs w:val="0"/>
          <w:color w:val="0B0F19"/>
          <w:sz w:val="24"/>
          <w:szCs w:val="24"/>
          <w:shd w:val="clear" w:fill="auto"/>
          <w:rtl w:val="0"/>
        </w:rPr>
        <w:t>П</w:t>
      </w:r>
      <w:r>
        <w:rPr>
          <w:rFonts w:ascii="Times New Roman" w:hAnsi="Times New Roman" w:eastAsia="Times New Roman" w:cs="Times New Roman"/>
          <w:i w:val="0"/>
          <w:iCs w:val="0"/>
          <w:smallCaps w:val="0"/>
          <w:color w:val="0B0F19"/>
          <w:sz w:val="24"/>
          <w:szCs w:val="24"/>
          <w:shd w:val="clear" w:fill="auto"/>
          <w:rtl w:val="0"/>
        </w:rPr>
        <w:t xml:space="preserve">о мнению участников пленарной сессии, работодатели и представители бизнеса могут выступать наставниками для студентов, которые благодаря этому погружаются в реальные проекты и быстрее понимают, в каком направлении хотят расти. </w:t>
      </w:r>
      <w:r>
        <w:rPr>
          <w:rFonts w:ascii="Times New Roman" w:hAnsi="Times New Roman" w:eastAsia="Times New Roman" w:cs="Times New Roman"/>
          <w:i w:val="0"/>
          <w:iCs w:val="0"/>
          <w:smallCaps w:val="0"/>
          <w:color w:val="0B0F19"/>
          <w:sz w:val="24"/>
          <w:szCs w:val="24"/>
          <w:shd w:val="clear" w:fill="auto"/>
          <w:rtl w:val="0"/>
        </w:rPr>
        <w:br w:type="textWrapping"/>
      </w:r>
      <w:r>
        <w:rPr>
          <w:rFonts w:ascii="Times New Roman" w:hAnsi="Times New Roman" w:eastAsia="Times New Roman" w:cs="Times New Roman"/>
          <w:i w:val="0"/>
          <w:iCs w:val="0"/>
          <w:smallCaps w:val="0"/>
          <w:color w:val="0B0F19"/>
          <w:sz w:val="24"/>
          <w:szCs w:val="24"/>
          <w:shd w:val="clear" w:fill="auto"/>
          <w:rtl w:val="0"/>
        </w:rPr>
        <w:t xml:space="preserve">  </w:t>
      </w:r>
    </w:p>
    <w:p w14:paraId="0000001C">
      <w:pPr>
        <w:jc w:val="both"/>
        <w:rPr>
          <w:rFonts w:ascii="sans-serif" w:hAnsi="sans-serif" w:eastAsia="sans-serif" w:cs="sans-serif"/>
          <w:i w:val="0"/>
          <w:iCs w:val="0"/>
          <w:smallCaps w:val="0"/>
          <w:color w:val="0B0F19"/>
          <w:sz w:val="24"/>
          <w:szCs w:val="24"/>
          <w:highlight w:val="white"/>
        </w:rPr>
      </w:pPr>
    </w:p>
    <w:p w14:paraId="0000001D">
      <w:pPr>
        <w:jc w:val="both"/>
        <w:rPr>
          <w:rFonts w:ascii="Times New Roman" w:hAnsi="Times New Roman" w:eastAsia="Times New Roman" w:cs="Times New Roman"/>
          <w:i w:val="0"/>
          <w:iCs w:val="0"/>
          <w:smallCaps w:val="0"/>
          <w:color w:val="000000"/>
          <w:sz w:val="24"/>
          <w:szCs w:val="24"/>
          <w:highlight w:val="yellow"/>
        </w:rPr>
      </w:pPr>
    </w:p>
    <w:sectPr>
      <w:pgSz w:w="11906" w:h="16838"/>
      <w:pgMar w:top="1440" w:right="1800" w:bottom="1440" w:left="1800" w:header="720" w:footer="720" w:gutter="0"/>
      <w:pgNumType w:start="1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1" w:fontKey="{B7C423F4-8928-466B-9A81-6BB7259BEE12}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2" w:fontKey="{B182D758-F601-4081-AE44-1EC172F0F347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3" w:fontKey="{CBFF253F-F2E0-4F2B-A365-9A89D217F8B8}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4" w:fontKey="{94FDDCF5-372C-4D2B-9F6A-17E15B9424E5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5" w:fontKey="{CF9E4134-E54F-4915-A97A-171EBAE76EA9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6" w:fontKey="{DA68B1F8-0308-4A80-8F2B-E7AF50A0CA54}"/>
  </w:font>
  <w:font w:name="sans-serif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7" w:fontKey="{8D158BAC-D481-474A-BC22-80C898D52B78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8" w:fontKey="{D3EDE428-9CAE-4658-AC5E-BF7216A6FB3A}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  <w:embedRegular r:id="rId9" w:fontKey="{3FDAD645-8006-43EE-BBA4-F365BA4EB8D7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ompat>
    <w:doNotExpandShiftReturn/>
    <w:doNotWrapTextWithPunct/>
    <w:doNotUseEastAsianBreakRules/>
    <w:compatSetting w:name="compatibilityMode" w:uri="http://schemas.microsoft.com/office/word" w:val="15"/>
  </w:compat>
  <w:rsids>
    <w:rsidRoot w:val="00000000"/>
    <w:rsid w:val="2A4E5C47"/>
    <w:rsid w:val="46FA78FD"/>
    <w:rsid w:val="584E52ED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rPr>
      <w:rFonts w:ascii="Calibri" w:hAnsi="Calibri" w:eastAsia="Calibri" w:cs="Calibri"/>
      <w:lang w:val="ru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paragraph" w:styleId="11">
    <w:name w:val="Subtitle"/>
    <w:basedOn w:val="1"/>
    <w:next w:val="1"/>
    <w:qFormat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table" w:customStyle="1" w:styleId="12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gmFi3XgLS6xAb7QvND37APZNltg==">CgMxLjAyDmguamNzNjh5aGNqMnU0OAByITFkNkJQWF9sUEdwbW92c0xrd1BrdExsVkpuQ2l1endUMA==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</Pages>
  <Words>669</Words>
  <Characters>4648</Characters>
  <TotalTime>2</TotalTime>
  <ScaleCrop>false</ScaleCrop>
  <LinksUpToDate>false</LinksUpToDate>
  <CharactersWithSpaces>5315</CharactersWithSpaces>
  <Application>WPS Office_12.1.0.26372_F1E327BC-269C-435d-A152-05C5408002CA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2026-06-06T15:11:44Z</dcterms:created>
  <dc:creator>Екатерина</dc:creator>
  <cp:lastModifiedBy>WPS_1777534737</cp:lastModifiedBy>
  <dcterms:modified xsi:type="dcterms:W3CDTF">2026-06-06T15:15:18Z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1049-12.1.0.26372</vt:lpwstr>
  </property>
  <property fmtid="{D5CDD505-2E9C-101B-9397-08002B2CF9AE}" pid="3" name="ICV">
    <vt:lpwstr>B4C2072D2E684BD089B2A76059357BD6_13</vt:lpwstr>
  </property>
  <property fmtid="{D5CDD505-2E9C-101B-9397-08002B2CF9AE}" pid="4" name="KSOTemplateDocerSaveRecord">
    <vt:lpwstr>eyJoZGlkIjoiNTg0MzMyNGJiMDEzODc5ODNlMGVjODViOWRkZjg1MDgiLCJ1c2VySWQiOiI4MjQ2MzQ5MjEyNzgifQ==</vt:lpwstr>
  </property>
</Properties>
</file>